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4FD7" w14:textId="35D7900A" w:rsidR="001C3C4B" w:rsidRPr="00070F0B" w:rsidRDefault="004C2C8F" w:rsidP="00EA10F5">
      <w:pPr>
        <w:spacing w:after="0" w:line="240" w:lineRule="auto"/>
        <w:rPr>
          <w:rFonts w:ascii="Times New Roman" w:hAnsi="Times New Roman" w:cs="Times New Roman"/>
          <w:b/>
          <w:bCs/>
          <w:sz w:val="48"/>
          <w:szCs w:val="48"/>
        </w:rPr>
      </w:pPr>
      <w:r w:rsidRPr="00070F0B">
        <w:rPr>
          <w:rFonts w:ascii="Times New Roman" w:hAnsi="Times New Roman" w:cs="Times New Roman"/>
          <w:b/>
          <w:bCs/>
          <w:sz w:val="48"/>
          <w:szCs w:val="48"/>
        </w:rPr>
        <w:t>Co-</w:t>
      </w:r>
      <w:r w:rsidR="00A45B33" w:rsidRPr="00070F0B">
        <w:rPr>
          <w:rFonts w:ascii="Times New Roman" w:hAnsi="Times New Roman" w:cs="Times New Roman"/>
          <w:b/>
          <w:bCs/>
          <w:sz w:val="48"/>
          <w:szCs w:val="48"/>
        </w:rPr>
        <w:t>d</w:t>
      </w:r>
      <w:r w:rsidRPr="00070F0B">
        <w:rPr>
          <w:rFonts w:ascii="Times New Roman" w:hAnsi="Times New Roman" w:cs="Times New Roman"/>
          <w:b/>
          <w:bCs/>
          <w:sz w:val="48"/>
          <w:szCs w:val="48"/>
        </w:rPr>
        <w:t xml:space="preserve">esigning </w:t>
      </w:r>
      <w:r w:rsidR="00070F0B">
        <w:rPr>
          <w:rFonts w:ascii="Times New Roman" w:hAnsi="Times New Roman" w:cs="Times New Roman"/>
          <w:b/>
          <w:bCs/>
          <w:sz w:val="48"/>
          <w:szCs w:val="48"/>
        </w:rPr>
        <w:t>I</w:t>
      </w:r>
      <w:r w:rsidR="001C3C4B" w:rsidRPr="00070F0B">
        <w:rPr>
          <w:rFonts w:ascii="Times New Roman" w:hAnsi="Times New Roman" w:cs="Times New Roman"/>
          <w:b/>
          <w:bCs/>
          <w:sz w:val="48"/>
          <w:szCs w:val="48"/>
        </w:rPr>
        <w:t>ntegrated Mathematics and Science</w:t>
      </w:r>
      <w:r w:rsidR="00070F0B">
        <w:rPr>
          <w:rFonts w:ascii="Times New Roman" w:hAnsi="Times New Roman" w:cs="Times New Roman"/>
          <w:b/>
          <w:bCs/>
          <w:sz w:val="48"/>
          <w:szCs w:val="48"/>
        </w:rPr>
        <w:t xml:space="preserve"> Lesson Learning S</w:t>
      </w:r>
      <w:r w:rsidRPr="00070F0B">
        <w:rPr>
          <w:rFonts w:ascii="Times New Roman" w:hAnsi="Times New Roman" w:cs="Times New Roman"/>
          <w:b/>
          <w:bCs/>
          <w:sz w:val="48"/>
          <w:szCs w:val="48"/>
        </w:rPr>
        <w:t>equences</w:t>
      </w:r>
      <w:r w:rsidR="00070F0B">
        <w:rPr>
          <w:rFonts w:ascii="Times New Roman" w:hAnsi="Times New Roman" w:cs="Times New Roman"/>
          <w:b/>
          <w:bCs/>
          <w:sz w:val="48"/>
          <w:szCs w:val="48"/>
        </w:rPr>
        <w:t xml:space="preserve"> for Primary E</w:t>
      </w:r>
      <w:r w:rsidR="001C3C4B" w:rsidRPr="00070F0B">
        <w:rPr>
          <w:rFonts w:ascii="Times New Roman" w:hAnsi="Times New Roman" w:cs="Times New Roman"/>
          <w:b/>
          <w:bCs/>
          <w:sz w:val="48"/>
          <w:szCs w:val="48"/>
        </w:rPr>
        <w:t>ducation</w:t>
      </w:r>
    </w:p>
    <w:p w14:paraId="6E517129" w14:textId="53DB32A6" w:rsidR="00070F0B" w:rsidRDefault="00070F0B" w:rsidP="00650AAB">
      <w:pPr>
        <w:spacing w:after="0" w:line="240" w:lineRule="auto"/>
        <w:jc w:val="both"/>
        <w:rPr>
          <w:rFonts w:ascii="Times New Roman" w:hAnsi="Times New Roman" w:cs="Times New Roman"/>
          <w:b/>
          <w:bCs/>
          <w:sz w:val="24"/>
          <w:szCs w:val="24"/>
        </w:rPr>
      </w:pPr>
    </w:p>
    <w:p w14:paraId="7E2B90B8" w14:textId="61B920BA" w:rsidR="00094618" w:rsidRPr="000B61FD" w:rsidRDefault="00094618" w:rsidP="00650AAB">
      <w:pPr>
        <w:spacing w:after="0" w:line="240" w:lineRule="auto"/>
        <w:jc w:val="both"/>
        <w:rPr>
          <w:rFonts w:ascii="Times New Roman" w:hAnsi="Times New Roman" w:cs="Times New Roman"/>
          <w:sz w:val="24"/>
          <w:szCs w:val="24"/>
          <w:vertAlign w:val="superscript"/>
        </w:rPr>
      </w:pPr>
      <w:r w:rsidRPr="000B61FD">
        <w:rPr>
          <w:rFonts w:ascii="Times New Roman" w:hAnsi="Times New Roman" w:cs="Times New Roman"/>
          <w:sz w:val="24"/>
          <w:szCs w:val="24"/>
        </w:rPr>
        <w:t xml:space="preserve">Sally </w:t>
      </w:r>
      <w:proofErr w:type="spellStart"/>
      <w:r>
        <w:rPr>
          <w:rFonts w:ascii="Times New Roman" w:hAnsi="Times New Roman" w:cs="Times New Roman"/>
          <w:sz w:val="24"/>
          <w:szCs w:val="24"/>
        </w:rPr>
        <w:t>Hughes</w:t>
      </w:r>
      <w:r w:rsidR="00C375C5">
        <w:rPr>
          <w:rFonts w:ascii="Times New Roman" w:hAnsi="Times New Roman" w:cs="Times New Roman"/>
          <w:sz w:val="24"/>
          <w:szCs w:val="24"/>
          <w:vertAlign w:val="superscript"/>
        </w:rPr>
        <w:t>a</w:t>
      </w:r>
      <w:proofErr w:type="spellEnd"/>
      <w:r>
        <w:rPr>
          <w:rFonts w:ascii="Times New Roman" w:hAnsi="Times New Roman" w:cs="Times New Roman"/>
          <w:sz w:val="24"/>
          <w:szCs w:val="24"/>
        </w:rPr>
        <w:t>, James</w:t>
      </w:r>
      <w:r w:rsidR="00CE3C61">
        <w:rPr>
          <w:rFonts w:ascii="Times New Roman" w:hAnsi="Times New Roman" w:cs="Times New Roman"/>
          <w:sz w:val="24"/>
          <w:szCs w:val="24"/>
        </w:rPr>
        <w:t xml:space="preserve"> Anthony</w:t>
      </w:r>
      <w:r>
        <w:rPr>
          <w:rFonts w:ascii="Times New Roman" w:hAnsi="Times New Roman" w:cs="Times New Roman"/>
          <w:sz w:val="24"/>
          <w:szCs w:val="24"/>
        </w:rPr>
        <w:t xml:space="preserve"> </w:t>
      </w:r>
      <w:proofErr w:type="spellStart"/>
      <w:r>
        <w:rPr>
          <w:rFonts w:ascii="Times New Roman" w:hAnsi="Times New Roman" w:cs="Times New Roman"/>
          <w:sz w:val="24"/>
          <w:szCs w:val="24"/>
        </w:rPr>
        <w:t>Russo</w:t>
      </w:r>
      <w:r w:rsidR="00C375C5">
        <w:rPr>
          <w:rFonts w:ascii="Times New Roman" w:hAnsi="Times New Roman" w:cs="Times New Roman"/>
          <w:sz w:val="24"/>
          <w:szCs w:val="24"/>
          <w:vertAlign w:val="superscript"/>
        </w:rPr>
        <w:t>b</w:t>
      </w:r>
      <w:proofErr w:type="spellEnd"/>
      <w:r>
        <w:rPr>
          <w:rFonts w:ascii="Times New Roman" w:hAnsi="Times New Roman" w:cs="Times New Roman"/>
          <w:sz w:val="24"/>
          <w:szCs w:val="24"/>
        </w:rPr>
        <w:t xml:space="preserve">, Jennifer </w:t>
      </w:r>
      <w:proofErr w:type="spellStart"/>
      <w:r>
        <w:rPr>
          <w:rFonts w:ascii="Times New Roman" w:hAnsi="Times New Roman" w:cs="Times New Roman"/>
          <w:sz w:val="24"/>
          <w:szCs w:val="24"/>
        </w:rPr>
        <w:t>Mansfield</w:t>
      </w:r>
      <w:r w:rsidR="00CE3C61">
        <w:rPr>
          <w:rFonts w:ascii="Times New Roman" w:hAnsi="Times New Roman" w:cs="Times New Roman"/>
          <w:sz w:val="24"/>
          <w:szCs w:val="24"/>
          <w:vertAlign w:val="superscript"/>
        </w:rPr>
        <w:t>b</w:t>
      </w:r>
      <w:proofErr w:type="spellEnd"/>
      <w:r>
        <w:rPr>
          <w:rFonts w:ascii="Times New Roman" w:hAnsi="Times New Roman" w:cs="Times New Roman"/>
          <w:sz w:val="24"/>
          <w:szCs w:val="24"/>
        </w:rPr>
        <w:t xml:space="preserve">, Anita </w:t>
      </w:r>
      <w:proofErr w:type="spellStart"/>
      <w:r>
        <w:rPr>
          <w:rFonts w:ascii="Times New Roman" w:hAnsi="Times New Roman" w:cs="Times New Roman"/>
          <w:sz w:val="24"/>
          <w:szCs w:val="24"/>
        </w:rPr>
        <w:t>Green</w:t>
      </w:r>
      <w:r w:rsidR="00CE3C61">
        <w:rPr>
          <w:rFonts w:ascii="Times New Roman" w:hAnsi="Times New Roman" w:cs="Times New Roman"/>
          <w:sz w:val="24"/>
          <w:szCs w:val="24"/>
          <w:vertAlign w:val="superscript"/>
        </w:rPr>
        <w:t>b</w:t>
      </w:r>
      <w:proofErr w:type="spellEnd"/>
      <w:r>
        <w:rPr>
          <w:rFonts w:ascii="Times New Roman" w:hAnsi="Times New Roman" w:cs="Times New Roman"/>
          <w:sz w:val="24"/>
          <w:szCs w:val="24"/>
        </w:rPr>
        <w:t xml:space="preserve">, David </w:t>
      </w:r>
      <w:proofErr w:type="spellStart"/>
      <w:r>
        <w:rPr>
          <w:rFonts w:ascii="Times New Roman" w:hAnsi="Times New Roman" w:cs="Times New Roman"/>
          <w:sz w:val="24"/>
          <w:szCs w:val="24"/>
        </w:rPr>
        <w:t>Jones</w:t>
      </w:r>
      <w:r w:rsidR="00CE3C61">
        <w:rPr>
          <w:rFonts w:ascii="Times New Roman" w:hAnsi="Times New Roman" w:cs="Times New Roman"/>
          <w:sz w:val="24"/>
          <w:szCs w:val="24"/>
          <w:vertAlign w:val="superscript"/>
        </w:rPr>
        <w:t>c</w:t>
      </w:r>
      <w:proofErr w:type="spellEnd"/>
      <w:r>
        <w:rPr>
          <w:rFonts w:ascii="Times New Roman" w:hAnsi="Times New Roman" w:cs="Times New Roman"/>
          <w:sz w:val="24"/>
          <w:szCs w:val="24"/>
        </w:rPr>
        <w:t xml:space="preserve">, Colleen </w:t>
      </w:r>
      <w:proofErr w:type="spellStart"/>
      <w:r>
        <w:rPr>
          <w:rFonts w:ascii="Times New Roman" w:hAnsi="Times New Roman" w:cs="Times New Roman"/>
          <w:sz w:val="24"/>
          <w:szCs w:val="24"/>
        </w:rPr>
        <w:t>Vale</w:t>
      </w:r>
      <w:r w:rsidR="00CE3C61">
        <w:rPr>
          <w:rFonts w:ascii="Times New Roman" w:hAnsi="Times New Roman" w:cs="Times New Roman"/>
          <w:sz w:val="24"/>
          <w:szCs w:val="24"/>
          <w:vertAlign w:val="superscript"/>
        </w:rPr>
        <w:t>b</w:t>
      </w:r>
      <w:proofErr w:type="spellEnd"/>
      <w:r>
        <w:rPr>
          <w:rFonts w:ascii="Times New Roman" w:hAnsi="Times New Roman" w:cs="Times New Roman"/>
          <w:sz w:val="24"/>
          <w:szCs w:val="24"/>
        </w:rPr>
        <w:t xml:space="preserve">, and Amanda </w:t>
      </w:r>
      <w:proofErr w:type="spellStart"/>
      <w:r>
        <w:rPr>
          <w:rFonts w:ascii="Times New Roman" w:hAnsi="Times New Roman" w:cs="Times New Roman"/>
          <w:sz w:val="24"/>
          <w:szCs w:val="24"/>
        </w:rPr>
        <w:t>Berry</w:t>
      </w:r>
      <w:r w:rsidR="00CE3C61">
        <w:rPr>
          <w:rFonts w:ascii="Times New Roman" w:hAnsi="Times New Roman" w:cs="Times New Roman"/>
          <w:sz w:val="24"/>
          <w:szCs w:val="24"/>
          <w:vertAlign w:val="superscript"/>
        </w:rPr>
        <w:t>b</w:t>
      </w:r>
      <w:proofErr w:type="spellEnd"/>
    </w:p>
    <w:p w14:paraId="506E7ABA" w14:textId="345AC7A7" w:rsidR="00C375C5" w:rsidRDefault="00C375C5" w:rsidP="00650AAB">
      <w:pPr>
        <w:spacing w:after="0" w:line="240" w:lineRule="auto"/>
        <w:jc w:val="both"/>
        <w:rPr>
          <w:rFonts w:ascii="Times New Roman" w:hAnsi="Times New Roman" w:cs="Times New Roman"/>
          <w:sz w:val="24"/>
          <w:szCs w:val="24"/>
        </w:rPr>
      </w:pPr>
    </w:p>
    <w:p w14:paraId="19AA1A0D" w14:textId="449BFDFA" w:rsidR="00C375C5" w:rsidRDefault="00C375C5" w:rsidP="00650A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Corresponding author: Amanda Berry (</w:t>
      </w:r>
      <w:hyperlink r:id="rId11" w:history="1">
        <w:r w:rsidRPr="00660249">
          <w:rPr>
            <w:rStyle w:val="Hyperlink"/>
            <w:rFonts w:ascii="Times New Roman" w:hAnsi="Times New Roman" w:cs="Times New Roman"/>
            <w:sz w:val="20"/>
            <w:szCs w:val="20"/>
          </w:rPr>
          <w:t>amanda.berry@monash.edu</w:t>
        </w:r>
      </w:hyperlink>
      <w:r>
        <w:rPr>
          <w:rFonts w:ascii="Times New Roman" w:hAnsi="Times New Roman" w:cs="Times New Roman"/>
          <w:sz w:val="20"/>
          <w:szCs w:val="20"/>
        </w:rPr>
        <w:t>)</w:t>
      </w:r>
    </w:p>
    <w:p w14:paraId="402E44CD" w14:textId="1B32E0ED" w:rsidR="00C375C5" w:rsidRPr="000B61FD" w:rsidRDefault="00C375C5" w:rsidP="00650AAB">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vertAlign w:val="superscript"/>
        </w:rPr>
        <w:t>a</w:t>
      </w:r>
      <w:r w:rsidRPr="00C375C5">
        <w:rPr>
          <w:rFonts w:ascii="Times New Roman" w:hAnsi="Times New Roman" w:cs="Times New Roman"/>
          <w:sz w:val="20"/>
          <w:szCs w:val="20"/>
        </w:rPr>
        <w:t>Northern</w:t>
      </w:r>
      <w:proofErr w:type="spellEnd"/>
      <w:r w:rsidRPr="00C375C5">
        <w:rPr>
          <w:rFonts w:ascii="Times New Roman" w:hAnsi="Times New Roman" w:cs="Times New Roman"/>
          <w:sz w:val="20"/>
          <w:szCs w:val="20"/>
        </w:rPr>
        <w:t xml:space="preserve"> Territory Education Department</w:t>
      </w:r>
      <w:r w:rsidR="00CE3C61">
        <w:rPr>
          <w:rFonts w:ascii="Times New Roman" w:hAnsi="Times New Roman" w:cs="Times New Roman"/>
          <w:sz w:val="20"/>
          <w:szCs w:val="20"/>
        </w:rPr>
        <w:t xml:space="preserve">, </w:t>
      </w:r>
      <w:r w:rsidR="006F17A1" w:rsidRPr="006F17A1">
        <w:rPr>
          <w:rFonts w:ascii="Times New Roman" w:hAnsi="Times New Roman" w:cs="Times New Roman"/>
          <w:sz w:val="20"/>
          <w:szCs w:val="20"/>
        </w:rPr>
        <w:t>Darwin NT 0800</w:t>
      </w:r>
      <w:r w:rsidR="006F17A1">
        <w:rPr>
          <w:rFonts w:ascii="Times New Roman" w:hAnsi="Times New Roman" w:cs="Times New Roman"/>
          <w:sz w:val="20"/>
          <w:szCs w:val="20"/>
        </w:rPr>
        <w:t>, Australia</w:t>
      </w:r>
    </w:p>
    <w:p w14:paraId="62A1C071" w14:textId="751FFC5E" w:rsidR="00094618" w:rsidRDefault="00C375C5" w:rsidP="00650AAB">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vertAlign w:val="superscript"/>
        </w:rPr>
        <w:t>b</w:t>
      </w:r>
      <w:r w:rsidRPr="000B61FD">
        <w:rPr>
          <w:rFonts w:ascii="Times New Roman" w:hAnsi="Times New Roman" w:cs="Times New Roman"/>
          <w:sz w:val="20"/>
          <w:szCs w:val="20"/>
        </w:rPr>
        <w:t>Faculty</w:t>
      </w:r>
      <w:proofErr w:type="spellEnd"/>
      <w:r w:rsidRPr="000B61FD">
        <w:rPr>
          <w:rFonts w:ascii="Times New Roman" w:hAnsi="Times New Roman" w:cs="Times New Roman"/>
          <w:sz w:val="20"/>
          <w:szCs w:val="20"/>
        </w:rPr>
        <w:t xml:space="preserve"> of Education</w:t>
      </w:r>
      <w:r>
        <w:rPr>
          <w:rFonts w:ascii="Times New Roman" w:hAnsi="Times New Roman" w:cs="Times New Roman"/>
          <w:sz w:val="20"/>
          <w:szCs w:val="20"/>
        </w:rPr>
        <w:t xml:space="preserve">, </w:t>
      </w:r>
      <w:r w:rsidRPr="000B61FD">
        <w:rPr>
          <w:rFonts w:ascii="Times New Roman" w:hAnsi="Times New Roman" w:cs="Times New Roman"/>
          <w:sz w:val="20"/>
          <w:szCs w:val="20"/>
        </w:rPr>
        <w:t>Monash University</w:t>
      </w:r>
      <w:r>
        <w:rPr>
          <w:rFonts w:ascii="Times New Roman" w:hAnsi="Times New Roman" w:cs="Times New Roman"/>
          <w:sz w:val="20"/>
          <w:szCs w:val="20"/>
        </w:rPr>
        <w:t xml:space="preserve">, </w:t>
      </w:r>
      <w:r w:rsidRPr="00C375C5">
        <w:rPr>
          <w:rFonts w:ascii="Times New Roman" w:hAnsi="Times New Roman" w:cs="Times New Roman"/>
          <w:sz w:val="20"/>
          <w:szCs w:val="20"/>
        </w:rPr>
        <w:t>Clayton VIC 3168, Australia</w:t>
      </w:r>
    </w:p>
    <w:p w14:paraId="59406D7D" w14:textId="1991A94A" w:rsidR="00CE3C61" w:rsidRPr="000B61FD" w:rsidRDefault="00CE3C61" w:rsidP="00650AAB">
      <w:p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vertAlign w:val="superscript"/>
        </w:rPr>
        <w:t>c</w:t>
      </w:r>
      <w:r w:rsidRPr="00CE3C61">
        <w:rPr>
          <w:rFonts w:ascii="Times New Roman" w:hAnsi="Times New Roman" w:cs="Times New Roman"/>
          <w:sz w:val="20"/>
          <w:szCs w:val="20"/>
        </w:rPr>
        <w:t>Sandringham</w:t>
      </w:r>
      <w:proofErr w:type="spellEnd"/>
      <w:r w:rsidRPr="00CE3C61">
        <w:rPr>
          <w:rFonts w:ascii="Times New Roman" w:hAnsi="Times New Roman" w:cs="Times New Roman"/>
          <w:sz w:val="20"/>
          <w:szCs w:val="20"/>
        </w:rPr>
        <w:t xml:space="preserve"> </w:t>
      </w:r>
      <w:r>
        <w:rPr>
          <w:rFonts w:ascii="Times New Roman" w:hAnsi="Times New Roman" w:cs="Times New Roman"/>
          <w:sz w:val="20"/>
          <w:szCs w:val="20"/>
        </w:rPr>
        <w:t>P</w:t>
      </w:r>
      <w:r w:rsidRPr="00CE3C61">
        <w:rPr>
          <w:rFonts w:ascii="Times New Roman" w:hAnsi="Times New Roman" w:cs="Times New Roman"/>
          <w:sz w:val="20"/>
          <w:szCs w:val="20"/>
        </w:rPr>
        <w:t>rimary School</w:t>
      </w:r>
      <w:r>
        <w:rPr>
          <w:rFonts w:ascii="Times New Roman" w:hAnsi="Times New Roman" w:cs="Times New Roman"/>
          <w:sz w:val="20"/>
          <w:szCs w:val="20"/>
        </w:rPr>
        <w:t xml:space="preserve">, </w:t>
      </w:r>
      <w:r w:rsidR="006F17A1" w:rsidRPr="006F17A1">
        <w:rPr>
          <w:rFonts w:ascii="Times New Roman" w:hAnsi="Times New Roman" w:cs="Times New Roman"/>
          <w:sz w:val="20"/>
          <w:szCs w:val="20"/>
        </w:rPr>
        <w:t xml:space="preserve">Sandringham </w:t>
      </w:r>
      <w:r w:rsidR="006F17A1">
        <w:rPr>
          <w:rFonts w:ascii="Times New Roman" w:hAnsi="Times New Roman" w:cs="Times New Roman"/>
          <w:sz w:val="20"/>
          <w:szCs w:val="20"/>
        </w:rPr>
        <w:t>VIC</w:t>
      </w:r>
      <w:r w:rsidR="006F17A1" w:rsidRPr="006F17A1">
        <w:rPr>
          <w:rFonts w:ascii="Times New Roman" w:hAnsi="Times New Roman" w:cs="Times New Roman"/>
          <w:sz w:val="20"/>
          <w:szCs w:val="20"/>
        </w:rPr>
        <w:t xml:space="preserve"> 3191</w:t>
      </w:r>
      <w:r w:rsidR="006F17A1">
        <w:rPr>
          <w:rFonts w:ascii="Times New Roman" w:hAnsi="Times New Roman" w:cs="Times New Roman"/>
          <w:sz w:val="20"/>
          <w:szCs w:val="20"/>
        </w:rPr>
        <w:t>, Australia</w:t>
      </w:r>
    </w:p>
    <w:p w14:paraId="375A360F" w14:textId="77777777" w:rsidR="00C375C5" w:rsidRPr="000B61FD" w:rsidRDefault="00C375C5" w:rsidP="00650AAB">
      <w:pPr>
        <w:spacing w:after="0" w:line="240" w:lineRule="auto"/>
        <w:jc w:val="both"/>
        <w:rPr>
          <w:rFonts w:ascii="Times New Roman" w:hAnsi="Times New Roman" w:cs="Times New Roman"/>
          <w:sz w:val="24"/>
          <w:szCs w:val="24"/>
        </w:rPr>
      </w:pPr>
    </w:p>
    <w:p w14:paraId="25D11507" w14:textId="09EB96AE" w:rsidR="00703D9F" w:rsidRPr="00070F0B" w:rsidRDefault="00070F0B" w:rsidP="00650A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070F0B">
        <w:rPr>
          <w:rFonts w:ascii="Times New Roman" w:hAnsi="Times New Roman" w:cs="Times New Roman"/>
          <w:bCs/>
          <w:sz w:val="24"/>
          <w:szCs w:val="24"/>
        </w:rPr>
        <w:t>i</w:t>
      </w:r>
      <w:r w:rsidR="00731F3C" w:rsidRPr="00070F0B">
        <w:rPr>
          <w:rFonts w:ascii="Times New Roman" w:hAnsi="Times New Roman" w:cs="Times New Roman"/>
          <w:bCs/>
          <w:sz w:val="24"/>
          <w:szCs w:val="24"/>
        </w:rPr>
        <w:t>ntegration, co-design, primary education, mathematics, science</w:t>
      </w:r>
      <w:r w:rsidR="00731F3C" w:rsidRPr="00070F0B">
        <w:rPr>
          <w:rFonts w:ascii="Times New Roman" w:hAnsi="Times New Roman" w:cs="Times New Roman"/>
          <w:b/>
          <w:bCs/>
          <w:sz w:val="24"/>
          <w:szCs w:val="24"/>
        </w:rPr>
        <w:t xml:space="preserve"> </w:t>
      </w:r>
    </w:p>
    <w:p w14:paraId="6323B731" w14:textId="77777777" w:rsidR="00735F28" w:rsidRDefault="00735F28" w:rsidP="00650AAB">
      <w:pPr>
        <w:spacing w:after="0" w:line="240" w:lineRule="auto"/>
        <w:jc w:val="both"/>
        <w:rPr>
          <w:rFonts w:ascii="Times New Roman" w:hAnsi="Times New Roman" w:cs="Times New Roman"/>
          <w:b/>
          <w:bCs/>
          <w:sz w:val="24"/>
          <w:szCs w:val="24"/>
        </w:rPr>
      </w:pPr>
    </w:p>
    <w:p w14:paraId="4F14DEDF" w14:textId="718F3C6B" w:rsidR="006D3A0E" w:rsidRPr="00735F28" w:rsidRDefault="001C3C4B" w:rsidP="00650AAB">
      <w:pPr>
        <w:spacing w:after="0" w:line="240" w:lineRule="auto"/>
        <w:jc w:val="both"/>
        <w:rPr>
          <w:rFonts w:ascii="Times New Roman" w:hAnsi="Times New Roman" w:cs="Times New Roman"/>
          <w:b/>
          <w:bCs/>
          <w:sz w:val="28"/>
          <w:szCs w:val="28"/>
        </w:rPr>
      </w:pPr>
      <w:r w:rsidRPr="00735F28">
        <w:rPr>
          <w:rFonts w:ascii="Times New Roman" w:hAnsi="Times New Roman" w:cs="Times New Roman"/>
          <w:b/>
          <w:bCs/>
          <w:sz w:val="28"/>
          <w:szCs w:val="28"/>
        </w:rPr>
        <w:t>Abstract</w:t>
      </w:r>
    </w:p>
    <w:p w14:paraId="28B10D1F" w14:textId="77777777" w:rsidR="00143541" w:rsidRPr="00143541" w:rsidRDefault="00143541" w:rsidP="00650AAB">
      <w:pPr>
        <w:spacing w:after="0" w:line="240" w:lineRule="auto"/>
        <w:jc w:val="both"/>
        <w:rPr>
          <w:rFonts w:ascii="Times New Roman" w:hAnsi="Times New Roman" w:cs="Times New Roman"/>
        </w:rPr>
      </w:pPr>
    </w:p>
    <w:p w14:paraId="73342F98" w14:textId="06593E20" w:rsidR="004320DC" w:rsidRPr="00247CC6" w:rsidRDefault="004320DC" w:rsidP="00650AAB">
      <w:pPr>
        <w:spacing w:after="0" w:line="240" w:lineRule="auto"/>
        <w:jc w:val="both"/>
        <w:rPr>
          <w:rFonts w:ascii="Times New Roman" w:hAnsi="Times New Roman" w:cs="Times New Roman"/>
          <w:sz w:val="20"/>
          <w:szCs w:val="20"/>
        </w:rPr>
      </w:pPr>
      <w:r w:rsidRPr="00247CC6">
        <w:rPr>
          <w:rFonts w:ascii="Times New Roman" w:hAnsi="Times New Roman" w:cs="Times New Roman"/>
          <w:sz w:val="20"/>
          <w:szCs w:val="20"/>
        </w:rPr>
        <w:t xml:space="preserve">Integrating mathematics and science can enrich student learning by providing relevant, meaningful, and engaging learning experiences that promote positive attitudes towards both subjects. However, despite reported benefits in relation to student learning, various barriers to integration have also been identified, including limited teacher content and pedagogical content knowledge, and the need for professional learning support with planning and implementing integrated lessons. In this article, we report </w:t>
      </w:r>
      <w:r w:rsidRPr="000B61FD">
        <w:rPr>
          <w:rFonts w:ascii="Times New Roman" w:hAnsi="Times New Roman" w:cs="Times New Roman"/>
          <w:sz w:val="20"/>
          <w:szCs w:val="20"/>
        </w:rPr>
        <w:t xml:space="preserve">on </w:t>
      </w:r>
      <w:r w:rsidR="00CA4C93" w:rsidRPr="000B61FD">
        <w:rPr>
          <w:rFonts w:ascii="Times New Roman" w:hAnsi="Times New Roman" w:cs="Times New Roman"/>
          <w:sz w:val="20"/>
          <w:szCs w:val="20"/>
        </w:rPr>
        <w:t>the initial</w:t>
      </w:r>
      <w:r w:rsidRPr="000B61FD">
        <w:rPr>
          <w:rFonts w:ascii="Times New Roman" w:hAnsi="Times New Roman" w:cs="Times New Roman"/>
          <w:sz w:val="20"/>
          <w:szCs w:val="20"/>
        </w:rPr>
        <w:t xml:space="preserve"> phase of a </w:t>
      </w:r>
      <w:r w:rsidR="00724A6D" w:rsidRPr="000B61FD">
        <w:rPr>
          <w:rFonts w:ascii="Times New Roman" w:hAnsi="Times New Roman" w:cs="Times New Roman"/>
          <w:sz w:val="20"/>
          <w:szCs w:val="20"/>
        </w:rPr>
        <w:t xml:space="preserve">larger </w:t>
      </w:r>
      <w:r w:rsidRPr="000B61FD">
        <w:rPr>
          <w:rFonts w:ascii="Times New Roman" w:hAnsi="Times New Roman" w:cs="Times New Roman"/>
          <w:sz w:val="20"/>
          <w:szCs w:val="20"/>
        </w:rPr>
        <w:t>project</w:t>
      </w:r>
      <w:r w:rsidRPr="00247CC6">
        <w:rPr>
          <w:rFonts w:ascii="Times New Roman" w:hAnsi="Times New Roman" w:cs="Times New Roman"/>
          <w:sz w:val="20"/>
          <w:szCs w:val="20"/>
        </w:rPr>
        <w:t xml:space="preserve"> in which mathematics and science education researchers and primary teachers collaborated to design two sequences of integrated mathematics and science lessons. </w:t>
      </w:r>
      <w:r w:rsidR="00A45B33" w:rsidRPr="00247CC6">
        <w:rPr>
          <w:rFonts w:ascii="Times New Roman" w:hAnsi="Times New Roman" w:cs="Times New Roman"/>
          <w:sz w:val="20"/>
          <w:szCs w:val="20"/>
        </w:rPr>
        <w:t>W</w:t>
      </w:r>
      <w:r w:rsidRPr="00247CC6">
        <w:rPr>
          <w:rFonts w:ascii="Times New Roman" w:hAnsi="Times New Roman" w:cs="Times New Roman"/>
          <w:sz w:val="20"/>
          <w:szCs w:val="20"/>
        </w:rPr>
        <w:t xml:space="preserve">e focus on the processes considered critical for success, including how knowledge was co-constructed </w:t>
      </w:r>
      <w:r w:rsidR="00A45B33" w:rsidRPr="00247CC6">
        <w:rPr>
          <w:rFonts w:ascii="Times New Roman" w:hAnsi="Times New Roman" w:cs="Times New Roman"/>
          <w:sz w:val="20"/>
          <w:szCs w:val="20"/>
        </w:rPr>
        <w:t>by</w:t>
      </w:r>
      <w:r w:rsidRPr="00247CC6">
        <w:rPr>
          <w:rFonts w:ascii="Times New Roman" w:hAnsi="Times New Roman" w:cs="Times New Roman"/>
          <w:sz w:val="20"/>
          <w:szCs w:val="20"/>
        </w:rPr>
        <w:t xml:space="preserve"> the design team to develop the integrated lesson sequences. Findings are communicated as a set of guidelines to support teachers and educators interested in replicating the process to integrate mathematics and science content. </w:t>
      </w:r>
    </w:p>
    <w:p w14:paraId="0D6FDCAA" w14:textId="6D2AAB63" w:rsidR="003A71A2" w:rsidRPr="00070F0B" w:rsidRDefault="003A71A2" w:rsidP="00650AAB">
      <w:pPr>
        <w:spacing w:after="0" w:line="240" w:lineRule="auto"/>
        <w:jc w:val="both"/>
        <w:rPr>
          <w:rFonts w:ascii="Times New Roman" w:hAnsi="Times New Roman" w:cs="Times New Roman"/>
          <w:sz w:val="24"/>
          <w:szCs w:val="24"/>
        </w:rPr>
      </w:pPr>
    </w:p>
    <w:p w14:paraId="66818D28" w14:textId="131125AE" w:rsidR="004C2C8F" w:rsidRDefault="001C3C4B" w:rsidP="00650AAB">
      <w:pPr>
        <w:spacing w:after="0" w:line="240" w:lineRule="auto"/>
        <w:jc w:val="both"/>
        <w:rPr>
          <w:rFonts w:ascii="Times New Roman" w:hAnsi="Times New Roman" w:cs="Times New Roman"/>
          <w:b/>
          <w:bCs/>
          <w:color w:val="000000" w:themeColor="text1"/>
          <w:sz w:val="28"/>
          <w:szCs w:val="28"/>
        </w:rPr>
      </w:pPr>
      <w:r w:rsidRPr="00735F28">
        <w:rPr>
          <w:rFonts w:ascii="Times New Roman" w:hAnsi="Times New Roman" w:cs="Times New Roman"/>
          <w:b/>
          <w:bCs/>
          <w:color w:val="000000" w:themeColor="text1"/>
          <w:sz w:val="28"/>
          <w:szCs w:val="28"/>
        </w:rPr>
        <w:t xml:space="preserve">Introduction </w:t>
      </w:r>
    </w:p>
    <w:p w14:paraId="7596220A" w14:textId="77777777" w:rsidR="00247CC6" w:rsidRPr="00735F28" w:rsidRDefault="00247CC6" w:rsidP="00650AAB">
      <w:pPr>
        <w:spacing w:after="0" w:line="240" w:lineRule="auto"/>
        <w:jc w:val="both"/>
        <w:rPr>
          <w:rFonts w:ascii="Times New Roman" w:hAnsi="Times New Roman" w:cs="Times New Roman"/>
          <w:b/>
          <w:bCs/>
          <w:color w:val="000000" w:themeColor="text1"/>
          <w:sz w:val="28"/>
          <w:szCs w:val="28"/>
        </w:rPr>
      </w:pPr>
    </w:p>
    <w:p w14:paraId="1C540AFB" w14:textId="59161F9A" w:rsidR="00CA4C93" w:rsidRPr="00070F0B" w:rsidRDefault="00C97AEB" w:rsidP="00CA4C93">
      <w:pPr>
        <w:spacing w:after="0" w:line="240" w:lineRule="auto"/>
        <w:jc w:val="both"/>
        <w:rPr>
          <w:rFonts w:ascii="Times New Roman" w:hAnsi="Times New Roman" w:cs="Times New Roman"/>
          <w:color w:val="000000" w:themeColor="text1"/>
          <w:sz w:val="24"/>
          <w:szCs w:val="24"/>
        </w:rPr>
      </w:pPr>
      <w:r w:rsidRPr="00070F0B">
        <w:rPr>
          <w:rFonts w:ascii="Times New Roman" w:hAnsi="Times New Roman" w:cs="Times New Roman"/>
          <w:color w:val="000000" w:themeColor="text1"/>
          <w:sz w:val="24"/>
          <w:szCs w:val="24"/>
        </w:rPr>
        <w:t>The idea of bringing together different subject areas has become increasingly popular as it seems like common sense; in the real world, people’s lives are not organised into separate subjects, but are interconnected (</w:t>
      </w:r>
      <w:proofErr w:type="spellStart"/>
      <w:r w:rsidRPr="00070F0B">
        <w:rPr>
          <w:rFonts w:ascii="Times New Roman" w:hAnsi="Times New Roman" w:cs="Times New Roman"/>
          <w:color w:val="000000" w:themeColor="text1"/>
          <w:sz w:val="24"/>
          <w:szCs w:val="24"/>
        </w:rPr>
        <w:t>Czerniak</w:t>
      </w:r>
      <w:proofErr w:type="spellEnd"/>
      <w:r w:rsidRPr="00070F0B">
        <w:rPr>
          <w:rFonts w:ascii="Times New Roman" w:hAnsi="Times New Roman" w:cs="Times New Roman"/>
          <w:color w:val="000000" w:themeColor="text1"/>
          <w:sz w:val="24"/>
          <w:szCs w:val="24"/>
        </w:rPr>
        <w:t xml:space="preserve"> </w:t>
      </w:r>
      <w:r w:rsidR="00143541">
        <w:rPr>
          <w:rFonts w:ascii="Times New Roman" w:hAnsi="Times New Roman" w:cs="Times New Roman"/>
          <w:color w:val="000000" w:themeColor="text1"/>
          <w:sz w:val="24"/>
          <w:szCs w:val="24"/>
        </w:rPr>
        <w:t>&amp; Johnson,</w:t>
      </w:r>
      <w:r w:rsidRPr="00070F0B">
        <w:rPr>
          <w:rFonts w:ascii="Times New Roman" w:hAnsi="Times New Roman" w:cs="Times New Roman"/>
          <w:color w:val="000000" w:themeColor="text1"/>
          <w:sz w:val="24"/>
          <w:szCs w:val="24"/>
        </w:rPr>
        <w:t xml:space="preserve"> 201</w:t>
      </w:r>
      <w:r w:rsidR="000103EF" w:rsidRPr="00070F0B">
        <w:rPr>
          <w:rFonts w:ascii="Times New Roman" w:hAnsi="Times New Roman" w:cs="Times New Roman"/>
          <w:color w:val="000000" w:themeColor="text1"/>
          <w:sz w:val="24"/>
          <w:szCs w:val="24"/>
        </w:rPr>
        <w:t>4</w:t>
      </w:r>
      <w:r w:rsidRPr="00070F0B">
        <w:rPr>
          <w:rFonts w:ascii="Times New Roman" w:hAnsi="Times New Roman" w:cs="Times New Roman"/>
          <w:color w:val="000000" w:themeColor="text1"/>
          <w:sz w:val="24"/>
          <w:szCs w:val="24"/>
        </w:rPr>
        <w:t xml:space="preserve">).  </w:t>
      </w:r>
      <w:r w:rsidR="000C6B4F" w:rsidRPr="00070F0B">
        <w:rPr>
          <w:rFonts w:ascii="Times New Roman" w:hAnsi="Times New Roman" w:cs="Times New Roman"/>
          <w:color w:val="000000" w:themeColor="text1"/>
          <w:sz w:val="24"/>
          <w:szCs w:val="24"/>
        </w:rPr>
        <w:t>I</w:t>
      </w:r>
      <w:r w:rsidRPr="00070F0B">
        <w:rPr>
          <w:rFonts w:ascii="Times New Roman" w:hAnsi="Times New Roman" w:cs="Times New Roman"/>
          <w:color w:val="000000" w:themeColor="text1"/>
          <w:sz w:val="24"/>
          <w:szCs w:val="24"/>
        </w:rPr>
        <w:t xml:space="preserve">ntegrated curriculum “holds promise as a way of meeting </w:t>
      </w:r>
      <w:r w:rsidR="008E6363" w:rsidRPr="00070F0B">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xml:space="preserve"> students’ developmental needs by making the subject matter </w:t>
      </w:r>
      <w:r w:rsidR="007271CF" w:rsidRPr="00070F0B">
        <w:rPr>
          <w:rFonts w:ascii="Times New Roman" w:hAnsi="Times New Roman" w:cs="Times New Roman"/>
          <w:color w:val="000000" w:themeColor="text1"/>
          <w:sz w:val="24"/>
          <w:szCs w:val="24"/>
        </w:rPr>
        <w:t xml:space="preserve">connect </w:t>
      </w:r>
      <w:r w:rsidRPr="00070F0B">
        <w:rPr>
          <w:rFonts w:ascii="Times New Roman" w:hAnsi="Times New Roman" w:cs="Times New Roman"/>
          <w:color w:val="000000" w:themeColor="text1"/>
          <w:sz w:val="24"/>
          <w:szCs w:val="24"/>
        </w:rPr>
        <w:t>to real life and thus engaging them in the learning process</w:t>
      </w:r>
      <w:r w:rsidR="00FA1CD3" w:rsidRPr="00070F0B">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(St Clair &amp; Hough, 1992</w:t>
      </w:r>
      <w:r w:rsidR="001501C5" w:rsidRPr="00070F0B">
        <w:rPr>
          <w:rFonts w:ascii="Times New Roman" w:hAnsi="Times New Roman" w:cs="Times New Roman"/>
          <w:color w:val="000000" w:themeColor="text1"/>
          <w:sz w:val="24"/>
          <w:szCs w:val="24"/>
        </w:rPr>
        <w:t>, p. 1</w:t>
      </w:r>
      <w:r w:rsidRPr="00070F0B">
        <w:rPr>
          <w:rFonts w:ascii="Times New Roman" w:hAnsi="Times New Roman" w:cs="Times New Roman"/>
          <w:color w:val="000000" w:themeColor="text1"/>
          <w:sz w:val="24"/>
          <w:szCs w:val="24"/>
        </w:rPr>
        <w:t>)</w:t>
      </w:r>
      <w:r w:rsidR="00FF1563" w:rsidRPr="000B61FD">
        <w:rPr>
          <w:rFonts w:ascii="Times New Roman" w:hAnsi="Times New Roman" w:cs="Times New Roman"/>
          <w:color w:val="000000" w:themeColor="text1"/>
          <w:sz w:val="24"/>
          <w:szCs w:val="24"/>
        </w:rPr>
        <w:t>.</w:t>
      </w:r>
      <w:r w:rsidR="007271CF" w:rsidRPr="00070F0B">
        <w:rPr>
          <w:rFonts w:ascii="Times New Roman" w:hAnsi="Times New Roman" w:cs="Times New Roman"/>
          <w:color w:val="00B0F0"/>
          <w:sz w:val="24"/>
          <w:szCs w:val="24"/>
        </w:rPr>
        <w:t xml:space="preserve"> </w:t>
      </w:r>
      <w:r w:rsidR="00A600C8" w:rsidRPr="00070F0B">
        <w:rPr>
          <w:rFonts w:ascii="Times New Roman" w:hAnsi="Times New Roman" w:cs="Times New Roman"/>
          <w:sz w:val="24"/>
          <w:szCs w:val="24"/>
        </w:rPr>
        <w:t>Interdisciplinary teaching</w:t>
      </w:r>
      <w:r w:rsidR="00FF1563" w:rsidRPr="00070F0B">
        <w:rPr>
          <w:rFonts w:ascii="Times New Roman" w:hAnsi="Times New Roman" w:cs="Times New Roman"/>
          <w:sz w:val="24"/>
          <w:szCs w:val="24"/>
        </w:rPr>
        <w:t xml:space="preserve"> </w:t>
      </w:r>
      <w:r w:rsidR="00A600C8" w:rsidRPr="00070F0B">
        <w:rPr>
          <w:rFonts w:ascii="Times New Roman" w:hAnsi="Times New Roman" w:cs="Times New Roman"/>
          <w:sz w:val="24"/>
          <w:szCs w:val="24"/>
        </w:rPr>
        <w:t>involves teachers making connections between subject areas obvious for students to see</w:t>
      </w:r>
      <w:r w:rsidR="008E6363" w:rsidRPr="00070F0B">
        <w:rPr>
          <w:rFonts w:ascii="Times New Roman" w:hAnsi="Times New Roman" w:cs="Times New Roman"/>
          <w:sz w:val="24"/>
          <w:szCs w:val="24"/>
        </w:rPr>
        <w:t>,</w:t>
      </w:r>
      <w:r w:rsidR="00A600C8" w:rsidRPr="00070F0B">
        <w:rPr>
          <w:rFonts w:ascii="Times New Roman" w:hAnsi="Times New Roman" w:cs="Times New Roman"/>
          <w:sz w:val="24"/>
          <w:szCs w:val="24"/>
        </w:rPr>
        <w:t xml:space="preserve"> </w:t>
      </w:r>
      <w:r w:rsidR="007271CF" w:rsidRPr="00070F0B">
        <w:rPr>
          <w:rFonts w:ascii="Times New Roman" w:hAnsi="Times New Roman" w:cs="Times New Roman"/>
          <w:sz w:val="24"/>
          <w:szCs w:val="24"/>
        </w:rPr>
        <w:t>i</w:t>
      </w:r>
      <w:r w:rsidR="00A600C8" w:rsidRPr="00070F0B">
        <w:rPr>
          <w:rFonts w:ascii="Times New Roman" w:hAnsi="Times New Roman" w:cs="Times New Roman"/>
          <w:sz w:val="24"/>
          <w:szCs w:val="24"/>
        </w:rPr>
        <w:t>nstead of curricula being fragmented</w:t>
      </w:r>
      <w:r w:rsidR="007271CF" w:rsidRPr="00070F0B">
        <w:rPr>
          <w:rFonts w:ascii="Times New Roman" w:hAnsi="Times New Roman" w:cs="Times New Roman"/>
          <w:sz w:val="24"/>
          <w:szCs w:val="24"/>
        </w:rPr>
        <w:t xml:space="preserve"> (</w:t>
      </w:r>
      <w:proofErr w:type="spellStart"/>
      <w:r w:rsidR="007271CF" w:rsidRPr="00070F0B">
        <w:rPr>
          <w:rFonts w:ascii="Times New Roman" w:hAnsi="Times New Roman" w:cs="Times New Roman"/>
          <w:sz w:val="24"/>
          <w:szCs w:val="24"/>
        </w:rPr>
        <w:t>Sdunekv</w:t>
      </w:r>
      <w:proofErr w:type="spellEnd"/>
      <w:r w:rsidR="007271CF" w:rsidRPr="00070F0B">
        <w:rPr>
          <w:rFonts w:ascii="Times New Roman" w:hAnsi="Times New Roman" w:cs="Times New Roman"/>
          <w:sz w:val="24"/>
          <w:szCs w:val="24"/>
        </w:rPr>
        <w:t xml:space="preserve"> &amp; </w:t>
      </w:r>
      <w:proofErr w:type="spellStart"/>
      <w:r w:rsidR="007271CF" w:rsidRPr="00070F0B">
        <w:rPr>
          <w:rFonts w:ascii="Times New Roman" w:hAnsi="Times New Roman" w:cs="Times New Roman"/>
          <w:sz w:val="24"/>
          <w:szCs w:val="24"/>
        </w:rPr>
        <w:t>Waitz</w:t>
      </w:r>
      <w:proofErr w:type="spellEnd"/>
      <w:r w:rsidR="007271CF" w:rsidRPr="00070F0B">
        <w:rPr>
          <w:rFonts w:ascii="Times New Roman" w:hAnsi="Times New Roman" w:cs="Times New Roman"/>
          <w:sz w:val="24"/>
          <w:szCs w:val="24"/>
        </w:rPr>
        <w:t>, </w:t>
      </w:r>
      <w:hyperlink r:id="rId12" w:anchor="ref-CR63" w:tooltip="Sdunekv, A., &amp; Waitz, T. (2017). Algae: The green all-rounder—an interdisciplinary teaching unit for middle school students. Florence: Paper presented at the International Conference on the New Perspectives in Science Education." w:history="1">
        <w:r w:rsidR="007271CF" w:rsidRPr="00070F0B">
          <w:rPr>
            <w:rFonts w:ascii="Times New Roman" w:hAnsi="Times New Roman" w:cs="Times New Roman"/>
            <w:sz w:val="24"/>
            <w:szCs w:val="24"/>
          </w:rPr>
          <w:t>2017</w:t>
        </w:r>
      </w:hyperlink>
      <w:r w:rsidR="007271CF" w:rsidRPr="00070F0B">
        <w:rPr>
          <w:rFonts w:ascii="Times New Roman" w:hAnsi="Times New Roman" w:cs="Times New Roman"/>
          <w:sz w:val="24"/>
          <w:szCs w:val="24"/>
        </w:rPr>
        <w:t>; St. Clair &amp; Hough, </w:t>
      </w:r>
      <w:hyperlink r:id="rId13" w:anchor="ref-CR67" w:tooltip="St. Clair, B., &amp; Hough, D. L. (1992). Interdisciplinary teaching: a review of the literature. Retrieved from  https://eric.ed.gov/?id=ED373056   " w:history="1">
        <w:r w:rsidR="007271CF" w:rsidRPr="00070F0B">
          <w:rPr>
            <w:rFonts w:ascii="Times New Roman" w:hAnsi="Times New Roman" w:cs="Times New Roman"/>
            <w:sz w:val="24"/>
            <w:szCs w:val="24"/>
          </w:rPr>
          <w:t>1992</w:t>
        </w:r>
      </w:hyperlink>
      <w:r w:rsidR="007271CF" w:rsidRPr="00070F0B">
        <w:rPr>
          <w:rFonts w:ascii="Times New Roman" w:hAnsi="Times New Roman" w:cs="Times New Roman"/>
          <w:sz w:val="24"/>
          <w:szCs w:val="24"/>
        </w:rPr>
        <w:t>).</w:t>
      </w:r>
      <w:r w:rsidR="00A600C8" w:rsidRPr="00070F0B">
        <w:rPr>
          <w:rFonts w:ascii="Times New Roman" w:hAnsi="Times New Roman" w:cs="Times New Roman"/>
          <w:sz w:val="24"/>
          <w:szCs w:val="24"/>
        </w:rPr>
        <w:t xml:space="preserve"> </w:t>
      </w:r>
      <w:r w:rsidR="007271CF" w:rsidRPr="00070F0B">
        <w:rPr>
          <w:rFonts w:ascii="Times New Roman" w:hAnsi="Times New Roman" w:cs="Times New Roman"/>
          <w:sz w:val="24"/>
          <w:szCs w:val="24"/>
        </w:rPr>
        <w:t>T</w:t>
      </w:r>
      <w:r w:rsidR="00A600C8" w:rsidRPr="00070F0B">
        <w:rPr>
          <w:rFonts w:ascii="Times New Roman" w:hAnsi="Times New Roman" w:cs="Times New Roman"/>
          <w:sz w:val="24"/>
          <w:szCs w:val="24"/>
        </w:rPr>
        <w:t>hese connections make learning more natural and foster deep conceptual understanding (</w:t>
      </w:r>
      <w:proofErr w:type="spellStart"/>
      <w:r w:rsidR="00A600C8" w:rsidRPr="00070F0B">
        <w:rPr>
          <w:rFonts w:ascii="Times New Roman" w:hAnsi="Times New Roman" w:cs="Times New Roman"/>
          <w:sz w:val="24"/>
          <w:szCs w:val="24"/>
        </w:rPr>
        <w:t>Capraro</w:t>
      </w:r>
      <w:proofErr w:type="spellEnd"/>
      <w:r w:rsidR="00A600C8" w:rsidRPr="00070F0B">
        <w:rPr>
          <w:rFonts w:ascii="Times New Roman" w:hAnsi="Times New Roman" w:cs="Times New Roman"/>
          <w:sz w:val="24"/>
          <w:szCs w:val="24"/>
        </w:rPr>
        <w:t xml:space="preserve"> &amp; Jones, </w:t>
      </w:r>
      <w:hyperlink r:id="rId14" w:anchor="ref-CR15" w:tooltip="Capraro, M. M., &amp; Jones, M. (2013). Interdisciplinary STEM project-based learning. In R. M. Capraro, M. M. Capraro, &amp; J. R. Morgan (Eds.), STEM project-based learning: An integrated science, technology, engineering, and mathematics (STEM) approach (pp. 51–58)." w:history="1">
        <w:r w:rsidR="00A600C8" w:rsidRPr="00070F0B">
          <w:rPr>
            <w:rFonts w:ascii="Times New Roman" w:hAnsi="Times New Roman" w:cs="Times New Roman"/>
            <w:sz w:val="24"/>
            <w:szCs w:val="24"/>
          </w:rPr>
          <w:t>2013</w:t>
        </w:r>
      </w:hyperlink>
      <w:r w:rsidR="00A600C8" w:rsidRPr="00070F0B">
        <w:rPr>
          <w:rFonts w:ascii="Times New Roman" w:hAnsi="Times New Roman" w:cs="Times New Roman"/>
          <w:sz w:val="24"/>
          <w:szCs w:val="24"/>
        </w:rPr>
        <w:t>).</w:t>
      </w:r>
      <w:r w:rsidR="00FF1563" w:rsidRPr="00070F0B">
        <w:rPr>
          <w:rFonts w:ascii="Times New Roman" w:hAnsi="Times New Roman" w:cs="Times New Roman"/>
          <w:sz w:val="24"/>
          <w:szCs w:val="24"/>
        </w:rPr>
        <w:t xml:space="preserve"> </w:t>
      </w:r>
      <w:r w:rsidR="00FF1563" w:rsidRPr="00070F0B">
        <w:rPr>
          <w:rFonts w:ascii="Times New Roman" w:hAnsi="Times New Roman" w:cs="Times New Roman"/>
          <w:color w:val="000000" w:themeColor="text1"/>
          <w:sz w:val="24"/>
          <w:szCs w:val="24"/>
        </w:rPr>
        <w:t>Honey</w:t>
      </w:r>
      <w:r w:rsidR="00143541">
        <w:rPr>
          <w:rFonts w:ascii="Times New Roman" w:hAnsi="Times New Roman" w:cs="Times New Roman"/>
          <w:color w:val="000000" w:themeColor="text1"/>
          <w:sz w:val="24"/>
          <w:szCs w:val="24"/>
        </w:rPr>
        <w:t>,</w:t>
      </w:r>
      <w:r w:rsidR="00FF1563" w:rsidRPr="00070F0B">
        <w:rPr>
          <w:rFonts w:ascii="Times New Roman" w:hAnsi="Times New Roman" w:cs="Times New Roman"/>
          <w:color w:val="000000" w:themeColor="text1"/>
          <w:sz w:val="24"/>
          <w:szCs w:val="24"/>
        </w:rPr>
        <w:t xml:space="preserve"> </w:t>
      </w:r>
      <w:r w:rsidR="00143541" w:rsidRPr="00143541">
        <w:rPr>
          <w:rFonts w:ascii="Times New Roman" w:hAnsi="Times New Roman" w:cs="Times New Roman"/>
          <w:color w:val="000000" w:themeColor="text1"/>
          <w:sz w:val="24"/>
          <w:szCs w:val="24"/>
        </w:rPr>
        <w:t xml:space="preserve">Pearson, </w:t>
      </w:r>
      <w:r w:rsidR="00143541">
        <w:rPr>
          <w:rFonts w:ascii="Times New Roman" w:hAnsi="Times New Roman" w:cs="Times New Roman"/>
          <w:color w:val="000000" w:themeColor="text1"/>
          <w:sz w:val="24"/>
          <w:szCs w:val="24"/>
        </w:rPr>
        <w:t xml:space="preserve">and </w:t>
      </w:r>
      <w:proofErr w:type="spellStart"/>
      <w:r w:rsidR="00143541" w:rsidRPr="00143541">
        <w:rPr>
          <w:rFonts w:ascii="Times New Roman" w:hAnsi="Times New Roman" w:cs="Times New Roman"/>
          <w:color w:val="000000" w:themeColor="text1"/>
          <w:sz w:val="24"/>
          <w:szCs w:val="24"/>
        </w:rPr>
        <w:t>Schweingruber</w:t>
      </w:r>
      <w:proofErr w:type="spellEnd"/>
      <w:r w:rsidR="00143541" w:rsidRPr="00143541" w:rsidDel="00143541">
        <w:rPr>
          <w:rFonts w:ascii="Times New Roman" w:hAnsi="Times New Roman" w:cs="Times New Roman"/>
          <w:color w:val="000000" w:themeColor="text1"/>
          <w:sz w:val="24"/>
          <w:szCs w:val="24"/>
        </w:rPr>
        <w:t xml:space="preserve"> </w:t>
      </w:r>
      <w:r w:rsidR="00FF1563" w:rsidRPr="00070F0B">
        <w:rPr>
          <w:rFonts w:ascii="Times New Roman" w:hAnsi="Times New Roman" w:cs="Times New Roman"/>
          <w:color w:val="000000" w:themeColor="text1"/>
          <w:sz w:val="24"/>
          <w:szCs w:val="24"/>
        </w:rPr>
        <w:t>(2014) argue that the “implied goals for students’ learning related to connections underlie many integrated STEM initiatives” even if not explicitly s</w:t>
      </w:r>
      <w:r w:rsidR="00DF56D1" w:rsidRPr="00070F0B">
        <w:rPr>
          <w:rFonts w:ascii="Times New Roman" w:hAnsi="Times New Roman" w:cs="Times New Roman"/>
          <w:color w:val="000000" w:themeColor="text1"/>
          <w:sz w:val="24"/>
          <w:szCs w:val="24"/>
        </w:rPr>
        <w:t>tated in the learning materials</w:t>
      </w:r>
      <w:r w:rsidR="00FF1563" w:rsidRPr="00070F0B">
        <w:rPr>
          <w:rFonts w:ascii="Times New Roman" w:hAnsi="Times New Roman" w:cs="Times New Roman"/>
          <w:color w:val="000000" w:themeColor="text1"/>
          <w:sz w:val="24"/>
          <w:szCs w:val="24"/>
        </w:rPr>
        <w:t xml:space="preserve"> (p. 37).</w:t>
      </w:r>
      <w:r w:rsidR="00CA4C93">
        <w:rPr>
          <w:rFonts w:ascii="Times New Roman" w:hAnsi="Times New Roman" w:cs="Times New Roman"/>
          <w:color w:val="000000" w:themeColor="text1"/>
          <w:sz w:val="24"/>
          <w:szCs w:val="24"/>
        </w:rPr>
        <w:t xml:space="preserve"> </w:t>
      </w:r>
      <w:r w:rsidR="00CA4C93" w:rsidRPr="000B61FD">
        <w:rPr>
          <w:rFonts w:ascii="Times New Roman" w:hAnsi="Times New Roman" w:cs="Times New Roman"/>
          <w:color w:val="000000" w:themeColor="text1"/>
          <w:sz w:val="24"/>
          <w:szCs w:val="24"/>
        </w:rPr>
        <w:t>Yet planning for integration can be challenging for teachers, due to insufficient teacher content knowledge and pedagogical content knowledge, teachers’ beliefs and attitudes, school-based factors such as time for planning, curriculum constraints, a</w:t>
      </w:r>
      <w:r w:rsidR="00EB66FC" w:rsidRPr="000B61FD">
        <w:rPr>
          <w:rFonts w:ascii="Times New Roman" w:hAnsi="Times New Roman" w:cs="Times New Roman"/>
          <w:color w:val="000000" w:themeColor="text1"/>
          <w:sz w:val="24"/>
          <w:szCs w:val="24"/>
        </w:rPr>
        <w:t>nd a</w:t>
      </w:r>
      <w:r w:rsidR="00CA4C93" w:rsidRPr="000B61FD">
        <w:rPr>
          <w:rFonts w:ascii="Times New Roman" w:hAnsi="Times New Roman" w:cs="Times New Roman"/>
          <w:color w:val="000000" w:themeColor="text1"/>
          <w:sz w:val="24"/>
          <w:szCs w:val="24"/>
        </w:rPr>
        <w:t xml:space="preserve"> strong focus on testing and examinations (</w:t>
      </w:r>
      <w:proofErr w:type="spellStart"/>
      <w:r w:rsidR="00CA4C93" w:rsidRPr="000B61FD">
        <w:rPr>
          <w:rFonts w:ascii="Times New Roman" w:hAnsi="Times New Roman" w:cs="Times New Roman"/>
          <w:color w:val="000000" w:themeColor="text1"/>
          <w:sz w:val="24"/>
          <w:szCs w:val="24"/>
        </w:rPr>
        <w:t>Ríordáin</w:t>
      </w:r>
      <w:proofErr w:type="spellEnd"/>
      <w:r w:rsidR="00CA4C93" w:rsidRPr="000B61FD">
        <w:rPr>
          <w:rFonts w:ascii="Times New Roman" w:hAnsi="Times New Roman" w:cs="Times New Roman"/>
          <w:color w:val="000000" w:themeColor="text1"/>
          <w:sz w:val="24"/>
          <w:szCs w:val="24"/>
        </w:rPr>
        <w:t>, Johnston</w:t>
      </w:r>
      <w:r w:rsidR="00493428">
        <w:rPr>
          <w:rFonts w:ascii="Times New Roman" w:hAnsi="Times New Roman" w:cs="Times New Roman"/>
          <w:color w:val="000000" w:themeColor="text1"/>
          <w:sz w:val="24"/>
          <w:szCs w:val="24"/>
        </w:rPr>
        <w:t>,</w:t>
      </w:r>
      <w:r w:rsidR="00CA4C93" w:rsidRPr="000B61FD">
        <w:rPr>
          <w:rFonts w:ascii="Times New Roman" w:hAnsi="Times New Roman" w:cs="Times New Roman"/>
          <w:color w:val="000000" w:themeColor="text1"/>
          <w:sz w:val="24"/>
          <w:szCs w:val="24"/>
        </w:rPr>
        <w:t xml:space="preserve"> &amp; Walshe, 2016;</w:t>
      </w:r>
      <w:r w:rsidR="00CA4C93" w:rsidRPr="000B61FD">
        <w:t xml:space="preserve"> </w:t>
      </w:r>
      <w:r w:rsidR="00CA4C93" w:rsidRPr="000B61FD">
        <w:rPr>
          <w:rFonts w:ascii="Times New Roman" w:hAnsi="Times New Roman" w:cs="Times New Roman"/>
          <w:color w:val="000000" w:themeColor="text1"/>
          <w:sz w:val="24"/>
          <w:szCs w:val="24"/>
        </w:rPr>
        <w:t>Johnston, Walsh</w:t>
      </w:r>
      <w:r w:rsidR="00493428">
        <w:rPr>
          <w:rFonts w:ascii="Times New Roman" w:hAnsi="Times New Roman" w:cs="Times New Roman"/>
          <w:color w:val="000000" w:themeColor="text1"/>
          <w:sz w:val="24"/>
          <w:szCs w:val="24"/>
        </w:rPr>
        <w:t>,</w:t>
      </w:r>
      <w:r w:rsidR="00CA4C93" w:rsidRPr="000B61FD">
        <w:rPr>
          <w:rFonts w:ascii="Times New Roman" w:hAnsi="Times New Roman" w:cs="Times New Roman"/>
          <w:color w:val="000000" w:themeColor="text1"/>
          <w:sz w:val="24"/>
          <w:szCs w:val="24"/>
        </w:rPr>
        <w:t xml:space="preserve"> &amp; </w:t>
      </w:r>
      <w:proofErr w:type="spellStart"/>
      <w:r w:rsidR="00CA4C93" w:rsidRPr="000B61FD">
        <w:rPr>
          <w:rFonts w:ascii="Times New Roman" w:hAnsi="Times New Roman" w:cs="Times New Roman"/>
          <w:color w:val="000000" w:themeColor="text1"/>
          <w:sz w:val="24"/>
          <w:szCs w:val="24"/>
        </w:rPr>
        <w:t>Ríordáin</w:t>
      </w:r>
      <w:proofErr w:type="spellEnd"/>
      <w:r w:rsidR="00CA4C93" w:rsidRPr="000B61FD">
        <w:rPr>
          <w:rFonts w:ascii="Times New Roman" w:hAnsi="Times New Roman" w:cs="Times New Roman"/>
          <w:color w:val="000000" w:themeColor="text1"/>
          <w:sz w:val="24"/>
          <w:szCs w:val="24"/>
        </w:rPr>
        <w:t>, 2020). In this article, we report on the experiences of mathematics and science education researchers and primary teachers who collaboratively developed lesson sequences that integrated mathematics and science, and who identified from their experiences a set of guiding principles to support teachers when faced with similar challenges.</w:t>
      </w:r>
      <w:r w:rsidR="00CA4C93">
        <w:rPr>
          <w:rFonts w:ascii="Times New Roman" w:hAnsi="Times New Roman" w:cs="Times New Roman"/>
          <w:color w:val="000000" w:themeColor="text1"/>
          <w:sz w:val="24"/>
          <w:szCs w:val="24"/>
        </w:rPr>
        <w:t xml:space="preserve"> </w:t>
      </w:r>
    </w:p>
    <w:p w14:paraId="1BA4C04A" w14:textId="77777777" w:rsidR="00247CC6" w:rsidRPr="00070F0B" w:rsidRDefault="00247CC6" w:rsidP="00650AAB">
      <w:pPr>
        <w:spacing w:after="0" w:line="240" w:lineRule="auto"/>
        <w:jc w:val="both"/>
        <w:rPr>
          <w:rFonts w:ascii="Times New Roman" w:hAnsi="Times New Roman" w:cs="Times New Roman"/>
          <w:color w:val="000000" w:themeColor="text1"/>
          <w:sz w:val="24"/>
          <w:szCs w:val="24"/>
        </w:rPr>
      </w:pPr>
    </w:p>
    <w:p w14:paraId="00BFCDCF" w14:textId="579D7A98" w:rsidR="007C4540" w:rsidRDefault="001501C5"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lastRenderedPageBreak/>
        <w:t xml:space="preserve">One way to conceptualise the integration of mathematics and science is to visualise an inclined plane of increasing levels of integration, starting at disciplinary and ending with a transdisciplinary approach (Vasquez, 2015). Situated between </w:t>
      </w:r>
      <w:r w:rsidR="008E6363" w:rsidRPr="00070F0B">
        <w:rPr>
          <w:rFonts w:ascii="Times New Roman" w:hAnsi="Times New Roman" w:cs="Times New Roman"/>
          <w:sz w:val="24"/>
          <w:szCs w:val="24"/>
        </w:rPr>
        <w:t>ar</w:t>
      </w:r>
      <w:r w:rsidRPr="00070F0B">
        <w:rPr>
          <w:rFonts w:ascii="Times New Roman" w:hAnsi="Times New Roman" w:cs="Times New Roman"/>
          <w:sz w:val="24"/>
          <w:szCs w:val="24"/>
        </w:rPr>
        <w:t>e multidisciplinary and interdisciplinary approaches</w:t>
      </w:r>
      <w:r w:rsidR="0083513F" w:rsidRPr="00070F0B">
        <w:rPr>
          <w:rFonts w:ascii="Times New Roman" w:hAnsi="Times New Roman" w:cs="Times New Roman"/>
          <w:sz w:val="24"/>
          <w:szCs w:val="24"/>
        </w:rPr>
        <w:t xml:space="preserve">. </w:t>
      </w:r>
      <w:r w:rsidR="00602B96" w:rsidRPr="00070F0B">
        <w:rPr>
          <w:rFonts w:ascii="Times New Roman" w:hAnsi="Times New Roman" w:cs="Times New Roman"/>
          <w:sz w:val="24"/>
          <w:szCs w:val="24"/>
        </w:rPr>
        <w:t>According to Vasquez (2015)</w:t>
      </w:r>
      <w:r w:rsidR="00493428">
        <w:rPr>
          <w:rFonts w:ascii="Times New Roman" w:hAnsi="Times New Roman" w:cs="Times New Roman"/>
          <w:sz w:val="24"/>
          <w:szCs w:val="24"/>
        </w:rPr>
        <w:t>,</w:t>
      </w:r>
      <w:r w:rsidR="00602B96" w:rsidRPr="00070F0B">
        <w:rPr>
          <w:rFonts w:ascii="Times New Roman" w:hAnsi="Times New Roman" w:cs="Times New Roman"/>
          <w:sz w:val="24"/>
          <w:szCs w:val="24"/>
        </w:rPr>
        <w:t xml:space="preserve"> multidisciplinary approaches involve the learning of disciplinary specific concepts and skills that are connected through a common theme (e.g., learning </w:t>
      </w:r>
      <w:r w:rsidR="007D0FD9" w:rsidRPr="00070F0B">
        <w:rPr>
          <w:rFonts w:ascii="Times New Roman" w:hAnsi="Times New Roman" w:cs="Times New Roman"/>
          <w:sz w:val="24"/>
          <w:szCs w:val="24"/>
        </w:rPr>
        <w:t xml:space="preserve">about the distribution of </w:t>
      </w:r>
      <w:r w:rsidR="00602B96" w:rsidRPr="00070F0B">
        <w:rPr>
          <w:rFonts w:ascii="Times New Roman" w:hAnsi="Times New Roman" w:cs="Times New Roman"/>
          <w:sz w:val="24"/>
          <w:szCs w:val="24"/>
        </w:rPr>
        <w:t>living things in science</w:t>
      </w:r>
      <w:r w:rsidR="007D0FD9" w:rsidRPr="00070F0B">
        <w:rPr>
          <w:rFonts w:ascii="Times New Roman" w:hAnsi="Times New Roman" w:cs="Times New Roman"/>
          <w:sz w:val="24"/>
          <w:szCs w:val="24"/>
        </w:rPr>
        <w:t>,</w:t>
      </w:r>
      <w:r w:rsidR="00602B96" w:rsidRPr="00070F0B">
        <w:rPr>
          <w:rFonts w:ascii="Times New Roman" w:hAnsi="Times New Roman" w:cs="Times New Roman"/>
          <w:sz w:val="24"/>
          <w:szCs w:val="24"/>
        </w:rPr>
        <w:t xml:space="preserve"> and sampling and scales in mathematics </w:t>
      </w:r>
      <w:r w:rsidR="007D0FD9" w:rsidRPr="00070F0B">
        <w:rPr>
          <w:rFonts w:ascii="Times New Roman" w:hAnsi="Times New Roman" w:cs="Times New Roman"/>
          <w:sz w:val="24"/>
          <w:szCs w:val="24"/>
        </w:rPr>
        <w:t>brought together in the theme of investigating living things in the school yard</w:t>
      </w:r>
      <w:r w:rsidR="00602B96" w:rsidRPr="00070F0B">
        <w:rPr>
          <w:rFonts w:ascii="Times New Roman" w:hAnsi="Times New Roman" w:cs="Times New Roman"/>
          <w:sz w:val="24"/>
          <w:szCs w:val="24"/>
        </w:rPr>
        <w:t>) whereas interdisciplinary approaches bring together “closely linked concepts and skills … from two or more disciplines with the aim of deepening knowledge and skills</w:t>
      </w:r>
      <w:r w:rsidRPr="00070F0B">
        <w:rPr>
          <w:rFonts w:ascii="Times New Roman" w:hAnsi="Times New Roman" w:cs="Times New Roman"/>
          <w:sz w:val="24"/>
          <w:szCs w:val="24"/>
        </w:rPr>
        <w:t>.”</w:t>
      </w:r>
      <w:r w:rsidR="00493428">
        <w:rPr>
          <w:rFonts w:ascii="Times New Roman" w:hAnsi="Times New Roman" w:cs="Times New Roman"/>
          <w:sz w:val="24"/>
          <w:szCs w:val="24"/>
        </w:rPr>
        <w:t xml:space="preserve"> </w:t>
      </w:r>
      <w:r w:rsidRPr="00070F0B">
        <w:rPr>
          <w:rFonts w:ascii="Times New Roman" w:hAnsi="Times New Roman" w:cs="Times New Roman"/>
          <w:sz w:val="24"/>
          <w:szCs w:val="24"/>
        </w:rPr>
        <w:t>(</w:t>
      </w:r>
      <w:r w:rsidR="00602B96" w:rsidRPr="00070F0B">
        <w:rPr>
          <w:rFonts w:ascii="Times New Roman" w:hAnsi="Times New Roman" w:cs="Times New Roman"/>
          <w:sz w:val="24"/>
          <w:szCs w:val="24"/>
        </w:rPr>
        <w:t>p.2</w:t>
      </w:r>
      <w:r w:rsidRPr="00070F0B">
        <w:rPr>
          <w:rFonts w:ascii="Times New Roman" w:hAnsi="Times New Roman" w:cs="Times New Roman"/>
          <w:sz w:val="24"/>
          <w:szCs w:val="24"/>
        </w:rPr>
        <w:t>)</w:t>
      </w:r>
      <w:r w:rsidR="00960380" w:rsidRPr="00070F0B">
        <w:rPr>
          <w:rFonts w:ascii="Times New Roman" w:hAnsi="Times New Roman" w:cs="Times New Roman"/>
          <w:sz w:val="24"/>
          <w:szCs w:val="24"/>
        </w:rPr>
        <w:t xml:space="preserve">. </w:t>
      </w:r>
      <w:r w:rsidR="007D0FD9" w:rsidRPr="00070F0B">
        <w:rPr>
          <w:rFonts w:ascii="Times New Roman" w:hAnsi="Times New Roman" w:cs="Times New Roman"/>
          <w:sz w:val="24"/>
          <w:szCs w:val="24"/>
        </w:rPr>
        <w:t xml:space="preserve"> For example,</w:t>
      </w:r>
      <w:r w:rsidR="00076FD4" w:rsidRPr="00070F0B">
        <w:rPr>
          <w:rFonts w:ascii="Times New Roman" w:hAnsi="Times New Roman" w:cs="Times New Roman"/>
          <w:sz w:val="24"/>
          <w:szCs w:val="24"/>
        </w:rPr>
        <w:t xml:space="preserve"> </w:t>
      </w:r>
      <w:r w:rsidR="008A4C6D" w:rsidRPr="00070F0B">
        <w:rPr>
          <w:rFonts w:ascii="Times New Roman" w:hAnsi="Times New Roman" w:cs="Times New Roman"/>
          <w:sz w:val="24"/>
          <w:szCs w:val="24"/>
        </w:rPr>
        <w:t xml:space="preserve">the Australian curriculum mathematics for Year 2 under the Data Representation and Interpretation content </w:t>
      </w:r>
      <w:proofErr w:type="spellStart"/>
      <w:r w:rsidR="008A4C6D" w:rsidRPr="00070F0B">
        <w:rPr>
          <w:rFonts w:ascii="Times New Roman" w:hAnsi="Times New Roman" w:cs="Times New Roman"/>
          <w:sz w:val="24"/>
          <w:szCs w:val="24"/>
        </w:rPr>
        <w:t>substrand</w:t>
      </w:r>
      <w:proofErr w:type="spellEnd"/>
      <w:r w:rsidR="008A4C6D" w:rsidRPr="00070F0B">
        <w:rPr>
          <w:rFonts w:ascii="Times New Roman" w:hAnsi="Times New Roman" w:cs="Times New Roman"/>
          <w:sz w:val="24"/>
          <w:szCs w:val="24"/>
        </w:rPr>
        <w:t xml:space="preserve"> expects students to “identify a question of interest based on one categorical variable”, to “gather data relevant to the question” and “check and classify [this] data”</w:t>
      </w:r>
      <w:r w:rsidR="00FA1CD3" w:rsidRPr="00070F0B">
        <w:rPr>
          <w:rFonts w:ascii="Times New Roman" w:hAnsi="Times New Roman" w:cs="Times New Roman"/>
          <w:sz w:val="24"/>
          <w:szCs w:val="24"/>
        </w:rPr>
        <w:t xml:space="preserve"> (</w:t>
      </w:r>
      <w:r w:rsidR="00346D97" w:rsidRPr="00346D97">
        <w:rPr>
          <w:rFonts w:ascii="Times New Roman" w:hAnsi="Times New Roman" w:cs="Times New Roman"/>
          <w:sz w:val="24"/>
          <w:szCs w:val="24"/>
        </w:rPr>
        <w:t xml:space="preserve">Australian Curriculum, Assessment and Reporting Authority </w:t>
      </w:r>
      <w:r w:rsidR="00346D97">
        <w:rPr>
          <w:rFonts w:ascii="Times New Roman" w:hAnsi="Times New Roman" w:cs="Times New Roman"/>
          <w:sz w:val="24"/>
          <w:szCs w:val="24"/>
        </w:rPr>
        <w:t>[</w:t>
      </w:r>
      <w:r w:rsidR="00FA1CD3" w:rsidRPr="00070F0B">
        <w:rPr>
          <w:rFonts w:ascii="Times New Roman" w:hAnsi="Times New Roman" w:cs="Times New Roman"/>
          <w:sz w:val="24"/>
          <w:szCs w:val="24"/>
        </w:rPr>
        <w:t>ACARA</w:t>
      </w:r>
      <w:r w:rsidR="00346D97">
        <w:rPr>
          <w:rFonts w:ascii="Times New Roman" w:hAnsi="Times New Roman" w:cs="Times New Roman"/>
          <w:sz w:val="24"/>
          <w:szCs w:val="24"/>
        </w:rPr>
        <w:t>]</w:t>
      </w:r>
      <w:r w:rsidR="00FA1CD3" w:rsidRPr="00070F0B">
        <w:rPr>
          <w:rFonts w:ascii="Times New Roman" w:hAnsi="Times New Roman" w:cs="Times New Roman"/>
          <w:sz w:val="24"/>
          <w:szCs w:val="24"/>
        </w:rPr>
        <w:t>, 2015)</w:t>
      </w:r>
      <w:r w:rsidR="008A4C6D" w:rsidRPr="00070F0B">
        <w:rPr>
          <w:rFonts w:ascii="Times New Roman" w:hAnsi="Times New Roman" w:cs="Times New Roman"/>
          <w:sz w:val="24"/>
          <w:szCs w:val="24"/>
        </w:rPr>
        <w:t>. Similarly, the Australian curriculum Science Inquiry Skills for the same year level expects students to “participate in guided investigations to explore and answer questions” and to “use informal measurements to collect and record observations” (ACARA, 2015). An interdisciplinary lens might view the substantial overlap between the two curricula as suggesting both that the skills and knowledge involved in data representation and interpretation are fundamental for pursuing scientific inquiry; and that the pursuit of scientific inquiry is fundamental to providing appropriate context for developing the skills and knowledge involved in representing and interpreting data.</w:t>
      </w:r>
    </w:p>
    <w:p w14:paraId="54F29797" w14:textId="77777777" w:rsidR="007C4540" w:rsidRDefault="007C4540" w:rsidP="00650AAB">
      <w:pPr>
        <w:spacing w:after="0" w:line="240" w:lineRule="auto"/>
        <w:jc w:val="both"/>
        <w:rPr>
          <w:rFonts w:ascii="Times New Roman" w:hAnsi="Times New Roman" w:cs="Times New Roman"/>
          <w:color w:val="00B0F0"/>
          <w:sz w:val="24"/>
          <w:szCs w:val="24"/>
        </w:rPr>
      </w:pPr>
    </w:p>
    <w:p w14:paraId="46989177" w14:textId="289BEA30" w:rsidR="000C6B4F" w:rsidRPr="007C4540" w:rsidRDefault="000C6B4F" w:rsidP="00650AAB">
      <w:pPr>
        <w:spacing w:after="0" w:line="240" w:lineRule="auto"/>
        <w:jc w:val="both"/>
        <w:rPr>
          <w:rFonts w:ascii="Times New Roman" w:hAnsi="Times New Roman" w:cs="Times New Roman"/>
          <w:color w:val="00B0F0"/>
          <w:sz w:val="24"/>
          <w:szCs w:val="24"/>
        </w:rPr>
      </w:pPr>
      <w:r w:rsidRPr="00070F0B">
        <w:rPr>
          <w:rFonts w:ascii="Times New Roman" w:hAnsi="Times New Roman" w:cs="Times New Roman"/>
          <w:color w:val="000000" w:themeColor="text1"/>
          <w:sz w:val="24"/>
          <w:szCs w:val="24"/>
        </w:rPr>
        <w:t xml:space="preserve">The role of mathematics in </w:t>
      </w:r>
      <w:r w:rsidR="0083513F" w:rsidRPr="00070F0B">
        <w:rPr>
          <w:rFonts w:ascii="Times New Roman" w:hAnsi="Times New Roman" w:cs="Times New Roman"/>
          <w:color w:val="000000" w:themeColor="text1"/>
          <w:sz w:val="24"/>
          <w:szCs w:val="24"/>
        </w:rPr>
        <w:t xml:space="preserve">integrated </w:t>
      </w:r>
      <w:r w:rsidRPr="00070F0B">
        <w:rPr>
          <w:rFonts w:ascii="Times New Roman" w:hAnsi="Times New Roman" w:cs="Times New Roman"/>
          <w:color w:val="000000" w:themeColor="text1"/>
          <w:sz w:val="24"/>
          <w:szCs w:val="24"/>
        </w:rPr>
        <w:t>STEM lesson sequences h</w:t>
      </w:r>
      <w:r w:rsidR="007D0FD9" w:rsidRPr="00070F0B">
        <w:rPr>
          <w:rFonts w:ascii="Times New Roman" w:hAnsi="Times New Roman" w:cs="Times New Roman"/>
          <w:color w:val="000000" w:themeColor="text1"/>
          <w:sz w:val="24"/>
          <w:szCs w:val="24"/>
        </w:rPr>
        <w:t>as</w:t>
      </w:r>
      <w:r w:rsidRPr="00070F0B">
        <w:rPr>
          <w:rFonts w:ascii="Times New Roman" w:hAnsi="Times New Roman" w:cs="Times New Roman"/>
          <w:color w:val="000000" w:themeColor="text1"/>
          <w:sz w:val="24"/>
          <w:szCs w:val="24"/>
        </w:rPr>
        <w:t xml:space="preserve"> raised </w:t>
      </w:r>
      <w:r w:rsidR="001501C5" w:rsidRPr="00070F0B">
        <w:rPr>
          <w:rFonts w:ascii="Times New Roman" w:hAnsi="Times New Roman" w:cs="Times New Roman"/>
          <w:color w:val="000000" w:themeColor="text1"/>
          <w:sz w:val="24"/>
          <w:szCs w:val="24"/>
        </w:rPr>
        <w:t xml:space="preserve">concerns </w:t>
      </w:r>
      <w:r w:rsidR="007D0FD9" w:rsidRPr="00070F0B">
        <w:rPr>
          <w:rFonts w:ascii="Times New Roman" w:hAnsi="Times New Roman" w:cs="Times New Roman"/>
          <w:color w:val="000000" w:themeColor="text1"/>
          <w:sz w:val="24"/>
          <w:szCs w:val="24"/>
        </w:rPr>
        <w:t xml:space="preserve">amongst </w:t>
      </w:r>
      <w:r w:rsidR="00A4534D" w:rsidRPr="00070F0B">
        <w:rPr>
          <w:rFonts w:ascii="Times New Roman" w:hAnsi="Times New Roman" w:cs="Times New Roman"/>
          <w:color w:val="000000" w:themeColor="text1"/>
          <w:sz w:val="24"/>
          <w:szCs w:val="24"/>
        </w:rPr>
        <w:t xml:space="preserve">the </w:t>
      </w:r>
      <w:r w:rsidR="007D0FD9" w:rsidRPr="00070F0B">
        <w:rPr>
          <w:rFonts w:ascii="Times New Roman" w:hAnsi="Times New Roman" w:cs="Times New Roman"/>
          <w:color w:val="000000" w:themeColor="text1"/>
          <w:sz w:val="24"/>
          <w:szCs w:val="24"/>
        </w:rPr>
        <w:t>mathema</w:t>
      </w:r>
      <w:r w:rsidR="00A4534D" w:rsidRPr="00070F0B">
        <w:rPr>
          <w:rFonts w:ascii="Times New Roman" w:hAnsi="Times New Roman" w:cs="Times New Roman"/>
          <w:color w:val="000000" w:themeColor="text1"/>
          <w:sz w:val="24"/>
          <w:szCs w:val="24"/>
        </w:rPr>
        <w:t xml:space="preserve">tics education </w:t>
      </w:r>
      <w:r w:rsidR="00DF56D1" w:rsidRPr="00070F0B">
        <w:rPr>
          <w:rFonts w:ascii="Times New Roman" w:hAnsi="Times New Roman" w:cs="Times New Roman"/>
          <w:color w:val="000000" w:themeColor="text1"/>
          <w:sz w:val="24"/>
          <w:szCs w:val="24"/>
        </w:rPr>
        <w:t>community</w:t>
      </w:r>
      <w:r w:rsidR="007D0FD9" w:rsidRPr="00070F0B">
        <w:rPr>
          <w:rFonts w:ascii="Times New Roman" w:hAnsi="Times New Roman" w:cs="Times New Roman"/>
          <w:color w:val="000000" w:themeColor="text1"/>
          <w:sz w:val="24"/>
          <w:szCs w:val="24"/>
        </w:rPr>
        <w:t xml:space="preserve"> </w:t>
      </w:r>
      <w:r w:rsidR="001501C5" w:rsidRPr="00070F0B">
        <w:rPr>
          <w:rFonts w:ascii="Times New Roman" w:hAnsi="Times New Roman" w:cs="Times New Roman"/>
          <w:color w:val="000000" w:themeColor="text1"/>
          <w:sz w:val="24"/>
          <w:szCs w:val="24"/>
        </w:rPr>
        <w:t>as</w:t>
      </w:r>
      <w:r w:rsidR="0083513F" w:rsidRPr="00070F0B">
        <w:rPr>
          <w:rFonts w:ascii="Times New Roman" w:hAnsi="Times New Roman" w:cs="Times New Roman"/>
          <w:color w:val="000000" w:themeColor="text1"/>
          <w:sz w:val="24"/>
          <w:szCs w:val="24"/>
        </w:rPr>
        <w:t xml:space="preserve"> the mathematics </w:t>
      </w:r>
      <w:r w:rsidR="007D0FD9" w:rsidRPr="00070F0B">
        <w:rPr>
          <w:rFonts w:ascii="Times New Roman" w:hAnsi="Times New Roman" w:cs="Times New Roman"/>
          <w:color w:val="000000" w:themeColor="text1"/>
          <w:sz w:val="24"/>
          <w:szCs w:val="24"/>
        </w:rPr>
        <w:t xml:space="preserve">tends to </w:t>
      </w:r>
      <w:r w:rsidR="0083513F" w:rsidRPr="00070F0B">
        <w:rPr>
          <w:rFonts w:ascii="Times New Roman" w:hAnsi="Times New Roman" w:cs="Times New Roman"/>
          <w:color w:val="000000" w:themeColor="text1"/>
          <w:sz w:val="24"/>
          <w:szCs w:val="24"/>
        </w:rPr>
        <w:t xml:space="preserve">disappear underneath the problem that is the focus (Williams &amp; Roth, 2019). That is, science often leads and </w:t>
      </w:r>
      <w:r w:rsidR="00A4534D" w:rsidRPr="00070F0B">
        <w:rPr>
          <w:rFonts w:ascii="Times New Roman" w:hAnsi="Times New Roman" w:cs="Times New Roman"/>
          <w:color w:val="000000" w:themeColor="text1"/>
          <w:sz w:val="24"/>
          <w:szCs w:val="24"/>
        </w:rPr>
        <w:t xml:space="preserve">the </w:t>
      </w:r>
      <w:r w:rsidR="006E4167">
        <w:rPr>
          <w:rFonts w:ascii="Times New Roman" w:hAnsi="Times New Roman" w:cs="Times New Roman"/>
          <w:color w:val="000000" w:themeColor="text1"/>
          <w:sz w:val="24"/>
          <w:szCs w:val="24"/>
        </w:rPr>
        <w:t>mathematics follows</w:t>
      </w:r>
      <w:r w:rsidR="0083513F" w:rsidRPr="00070F0B">
        <w:rPr>
          <w:rFonts w:ascii="Times New Roman" w:hAnsi="Times New Roman" w:cs="Times New Roman"/>
          <w:color w:val="000000" w:themeColor="text1"/>
          <w:sz w:val="24"/>
          <w:szCs w:val="24"/>
        </w:rPr>
        <w:t xml:space="preserve">; the science provides the context and the content and the </w:t>
      </w:r>
      <w:r w:rsidR="007C4540">
        <w:rPr>
          <w:rFonts w:ascii="Times New Roman" w:hAnsi="Times New Roman" w:cs="Times New Roman"/>
          <w:color w:val="000000" w:themeColor="text1"/>
          <w:sz w:val="24"/>
          <w:szCs w:val="24"/>
        </w:rPr>
        <w:t>mathematics</w:t>
      </w:r>
      <w:r w:rsidR="0083513F" w:rsidRPr="00070F0B">
        <w:rPr>
          <w:rFonts w:ascii="Times New Roman" w:hAnsi="Times New Roman" w:cs="Times New Roman"/>
          <w:color w:val="000000" w:themeColor="text1"/>
          <w:sz w:val="24"/>
          <w:szCs w:val="24"/>
        </w:rPr>
        <w:t xml:space="preserve"> </w:t>
      </w:r>
      <w:r w:rsidR="00A4534D" w:rsidRPr="00070F0B">
        <w:rPr>
          <w:rFonts w:ascii="Times New Roman" w:hAnsi="Times New Roman" w:cs="Times New Roman"/>
          <w:color w:val="000000" w:themeColor="text1"/>
          <w:sz w:val="24"/>
          <w:szCs w:val="24"/>
        </w:rPr>
        <w:t xml:space="preserve">becomes </w:t>
      </w:r>
      <w:r w:rsidR="0083513F" w:rsidRPr="00070F0B">
        <w:rPr>
          <w:rFonts w:ascii="Times New Roman" w:hAnsi="Times New Roman" w:cs="Times New Roman"/>
          <w:color w:val="000000" w:themeColor="text1"/>
          <w:sz w:val="24"/>
          <w:szCs w:val="24"/>
        </w:rPr>
        <w:t>an add-on. S</w:t>
      </w:r>
      <w:r w:rsidR="001501C5" w:rsidRPr="00070F0B">
        <w:rPr>
          <w:rFonts w:ascii="Times New Roman" w:hAnsi="Times New Roman" w:cs="Times New Roman"/>
          <w:color w:val="000000" w:themeColor="text1"/>
          <w:sz w:val="24"/>
          <w:szCs w:val="24"/>
        </w:rPr>
        <w:t>tudents practice mathematics procedures, for example, measuring and data collection, and have limited opportunity to develop understanding of mathematical concepts or develop problem solving and modelling skills (</w:t>
      </w:r>
      <w:proofErr w:type="spellStart"/>
      <w:r w:rsidR="001501C5" w:rsidRPr="007D2F1B">
        <w:rPr>
          <w:rFonts w:ascii="Times New Roman" w:hAnsi="Times New Roman" w:cs="Times New Roman"/>
          <w:color w:val="000000" w:themeColor="text1"/>
          <w:sz w:val="24"/>
          <w:szCs w:val="24"/>
        </w:rPr>
        <w:t>Czerniak</w:t>
      </w:r>
      <w:proofErr w:type="spellEnd"/>
      <w:r w:rsidR="001501C5" w:rsidRPr="007D2F1B">
        <w:rPr>
          <w:rFonts w:ascii="Times New Roman" w:hAnsi="Times New Roman" w:cs="Times New Roman"/>
          <w:color w:val="000000" w:themeColor="text1"/>
          <w:sz w:val="24"/>
          <w:szCs w:val="24"/>
        </w:rPr>
        <w:t xml:space="preserve"> </w:t>
      </w:r>
      <w:r w:rsidR="007D2F1B" w:rsidRPr="007D2F1B">
        <w:rPr>
          <w:rFonts w:ascii="Times New Roman" w:hAnsi="Times New Roman" w:cs="Times New Roman"/>
          <w:color w:val="000000" w:themeColor="text1"/>
          <w:sz w:val="24"/>
          <w:szCs w:val="24"/>
        </w:rPr>
        <w:t>&amp; Johnson</w:t>
      </w:r>
      <w:r w:rsidR="001501C5" w:rsidRPr="007D2F1B">
        <w:rPr>
          <w:rFonts w:ascii="Times New Roman" w:hAnsi="Times New Roman" w:cs="Times New Roman"/>
          <w:color w:val="000000" w:themeColor="text1"/>
          <w:sz w:val="24"/>
          <w:szCs w:val="24"/>
        </w:rPr>
        <w:t>, 201</w:t>
      </w:r>
      <w:r w:rsidR="00CF7D3D" w:rsidRPr="007D2F1B">
        <w:rPr>
          <w:rFonts w:ascii="Times New Roman" w:hAnsi="Times New Roman" w:cs="Times New Roman"/>
          <w:color w:val="000000" w:themeColor="text1"/>
          <w:sz w:val="24"/>
          <w:szCs w:val="24"/>
        </w:rPr>
        <w:t>4</w:t>
      </w:r>
      <w:r w:rsidR="001501C5" w:rsidRPr="00070F0B">
        <w:rPr>
          <w:rFonts w:ascii="Times New Roman" w:hAnsi="Times New Roman" w:cs="Times New Roman"/>
          <w:color w:val="000000" w:themeColor="text1"/>
          <w:sz w:val="24"/>
          <w:szCs w:val="24"/>
        </w:rPr>
        <w:t xml:space="preserve">; Williams &amp; Roth, 2019). </w:t>
      </w:r>
      <w:r w:rsidRPr="00070F0B">
        <w:rPr>
          <w:rFonts w:ascii="Times New Roman" w:hAnsi="Times New Roman" w:cs="Times New Roman"/>
          <w:color w:val="000000" w:themeColor="text1"/>
          <w:sz w:val="24"/>
          <w:szCs w:val="24"/>
        </w:rPr>
        <w:t xml:space="preserve"> Th</w:t>
      </w:r>
      <w:r w:rsidR="00FF1563" w:rsidRPr="00070F0B">
        <w:rPr>
          <w:rFonts w:ascii="Times New Roman" w:hAnsi="Times New Roman" w:cs="Times New Roman"/>
          <w:color w:val="000000" w:themeColor="text1"/>
          <w:sz w:val="24"/>
          <w:szCs w:val="24"/>
        </w:rPr>
        <w:t>e predominance of science learning goals</w:t>
      </w:r>
      <w:r w:rsidRPr="00070F0B">
        <w:rPr>
          <w:rFonts w:ascii="Times New Roman" w:hAnsi="Times New Roman" w:cs="Times New Roman"/>
          <w:color w:val="000000" w:themeColor="text1"/>
          <w:sz w:val="24"/>
          <w:szCs w:val="24"/>
        </w:rPr>
        <w:t xml:space="preserve"> also occurs because integration tends to be led by science teachers, rather than mathematics teachers</w:t>
      </w:r>
      <w:r w:rsidR="0083513F" w:rsidRPr="00070F0B">
        <w:rPr>
          <w:rFonts w:ascii="Times New Roman" w:hAnsi="Times New Roman" w:cs="Times New Roman"/>
          <w:color w:val="000000" w:themeColor="text1"/>
          <w:sz w:val="24"/>
          <w:szCs w:val="24"/>
        </w:rPr>
        <w:t xml:space="preserve"> (Berlin &amp; White, 1994; Williams &amp; Roth, 2019)</w:t>
      </w:r>
      <w:r w:rsidRPr="00070F0B">
        <w:rPr>
          <w:rFonts w:ascii="Times New Roman" w:hAnsi="Times New Roman" w:cs="Times New Roman"/>
          <w:color w:val="000000" w:themeColor="text1"/>
          <w:sz w:val="24"/>
          <w:szCs w:val="24"/>
        </w:rPr>
        <w:t xml:space="preserve">. </w:t>
      </w:r>
    </w:p>
    <w:p w14:paraId="10D917EE" w14:textId="77777777" w:rsidR="00650AAB" w:rsidRPr="00070F0B" w:rsidRDefault="00650AAB" w:rsidP="00650AAB">
      <w:pPr>
        <w:spacing w:after="0" w:line="240" w:lineRule="auto"/>
        <w:jc w:val="both"/>
        <w:rPr>
          <w:rFonts w:ascii="Times New Roman" w:hAnsi="Times New Roman" w:cs="Times New Roman"/>
          <w:color w:val="000000" w:themeColor="text1"/>
          <w:sz w:val="24"/>
          <w:szCs w:val="24"/>
        </w:rPr>
      </w:pPr>
    </w:p>
    <w:p w14:paraId="5BAD786C" w14:textId="37FD1A48" w:rsidR="00FF0295" w:rsidRDefault="007271CF" w:rsidP="00650AAB">
      <w:pPr>
        <w:spacing w:after="0" w:line="240" w:lineRule="auto"/>
        <w:jc w:val="both"/>
        <w:rPr>
          <w:rFonts w:ascii="Times New Roman" w:hAnsi="Times New Roman" w:cs="Times New Roman"/>
          <w:color w:val="000000" w:themeColor="text1"/>
          <w:sz w:val="24"/>
          <w:szCs w:val="24"/>
        </w:rPr>
      </w:pPr>
      <w:r w:rsidRPr="00070F0B">
        <w:rPr>
          <w:rFonts w:ascii="Times New Roman" w:hAnsi="Times New Roman" w:cs="Times New Roman"/>
          <w:color w:val="000000" w:themeColor="text1"/>
          <w:sz w:val="24"/>
          <w:szCs w:val="24"/>
        </w:rPr>
        <w:t>Interdisciplinary m</w:t>
      </w:r>
      <w:r w:rsidR="00740B68" w:rsidRPr="00070F0B">
        <w:rPr>
          <w:rFonts w:ascii="Times New Roman" w:hAnsi="Times New Roman" w:cs="Times New Roman"/>
          <w:color w:val="000000" w:themeColor="text1"/>
          <w:sz w:val="24"/>
          <w:szCs w:val="24"/>
        </w:rPr>
        <w:t xml:space="preserve">odels of </w:t>
      </w:r>
      <w:r w:rsidR="00DF56D1" w:rsidRPr="00070F0B">
        <w:rPr>
          <w:rFonts w:ascii="Times New Roman" w:hAnsi="Times New Roman" w:cs="Times New Roman"/>
          <w:color w:val="000000" w:themeColor="text1"/>
          <w:sz w:val="24"/>
          <w:szCs w:val="24"/>
        </w:rPr>
        <w:t xml:space="preserve">integration </w:t>
      </w:r>
      <w:r w:rsidR="00A4534D" w:rsidRPr="00070F0B">
        <w:rPr>
          <w:rFonts w:ascii="Times New Roman" w:hAnsi="Times New Roman" w:cs="Times New Roman"/>
          <w:color w:val="000000" w:themeColor="text1"/>
          <w:sz w:val="24"/>
          <w:szCs w:val="24"/>
        </w:rPr>
        <w:t>draw on</w:t>
      </w:r>
      <w:r w:rsidR="00740B68" w:rsidRPr="00070F0B">
        <w:rPr>
          <w:rFonts w:ascii="Times New Roman" w:hAnsi="Times New Roman" w:cs="Times New Roman"/>
          <w:color w:val="000000" w:themeColor="text1"/>
          <w:sz w:val="24"/>
          <w:szCs w:val="24"/>
        </w:rPr>
        <w:t xml:space="preserve"> </w:t>
      </w:r>
      <w:r w:rsidR="00A4534D" w:rsidRPr="00070F0B">
        <w:rPr>
          <w:rFonts w:ascii="Times New Roman" w:hAnsi="Times New Roman" w:cs="Times New Roman"/>
          <w:color w:val="000000" w:themeColor="text1"/>
          <w:sz w:val="24"/>
          <w:szCs w:val="24"/>
        </w:rPr>
        <w:t xml:space="preserve">a range of different approaches including </w:t>
      </w:r>
      <w:r w:rsidR="00DF56D1" w:rsidRPr="00070F0B">
        <w:rPr>
          <w:rFonts w:ascii="Times New Roman" w:hAnsi="Times New Roman" w:cs="Times New Roman"/>
          <w:color w:val="000000" w:themeColor="text1"/>
          <w:sz w:val="24"/>
          <w:szCs w:val="24"/>
        </w:rPr>
        <w:t>content-based</w:t>
      </w:r>
      <w:r w:rsidR="00694296" w:rsidRPr="00070F0B">
        <w:rPr>
          <w:rFonts w:ascii="Times New Roman" w:hAnsi="Times New Roman" w:cs="Times New Roman"/>
          <w:color w:val="000000" w:themeColor="text1"/>
          <w:sz w:val="24"/>
          <w:szCs w:val="24"/>
        </w:rPr>
        <w:t xml:space="preserve">, </w:t>
      </w:r>
      <w:r w:rsidR="00E330F2" w:rsidRPr="00070F0B">
        <w:rPr>
          <w:rFonts w:ascii="Times New Roman" w:hAnsi="Times New Roman" w:cs="Times New Roman"/>
          <w:color w:val="000000" w:themeColor="text1"/>
          <w:sz w:val="24"/>
          <w:szCs w:val="24"/>
        </w:rPr>
        <w:t>thematic and project-based</w:t>
      </w:r>
      <w:r w:rsidR="00740B68" w:rsidRPr="00070F0B">
        <w:rPr>
          <w:rFonts w:ascii="Times New Roman" w:hAnsi="Times New Roman" w:cs="Times New Roman"/>
          <w:color w:val="000000" w:themeColor="text1"/>
          <w:sz w:val="24"/>
          <w:szCs w:val="24"/>
        </w:rPr>
        <w:t xml:space="preserve"> </w:t>
      </w:r>
      <w:r w:rsidR="00A600C8" w:rsidRPr="00070F0B">
        <w:rPr>
          <w:rFonts w:ascii="Times New Roman" w:hAnsi="Times New Roman" w:cs="Times New Roman"/>
          <w:color w:val="000000" w:themeColor="text1"/>
          <w:sz w:val="24"/>
          <w:szCs w:val="24"/>
        </w:rPr>
        <w:t>(Honey et al.</w:t>
      </w:r>
      <w:r w:rsidR="00F37EA4">
        <w:rPr>
          <w:rFonts w:ascii="Times New Roman" w:hAnsi="Times New Roman" w:cs="Times New Roman"/>
          <w:color w:val="000000" w:themeColor="text1"/>
          <w:sz w:val="24"/>
          <w:szCs w:val="24"/>
        </w:rPr>
        <w:t>,</w:t>
      </w:r>
      <w:r w:rsidR="00A600C8" w:rsidRPr="00070F0B">
        <w:rPr>
          <w:rFonts w:ascii="Times New Roman" w:hAnsi="Times New Roman" w:cs="Times New Roman"/>
          <w:color w:val="000000" w:themeColor="text1"/>
          <w:sz w:val="24"/>
          <w:szCs w:val="24"/>
        </w:rPr>
        <w:t xml:space="preserve"> 2014)</w:t>
      </w:r>
      <w:r w:rsidR="00E330F2" w:rsidRPr="00070F0B">
        <w:rPr>
          <w:rFonts w:ascii="Times New Roman" w:hAnsi="Times New Roman" w:cs="Times New Roman"/>
          <w:color w:val="000000" w:themeColor="text1"/>
          <w:sz w:val="24"/>
          <w:szCs w:val="24"/>
        </w:rPr>
        <w:t xml:space="preserve">, </w:t>
      </w:r>
      <w:r w:rsidR="00A600C8" w:rsidRPr="00070F0B">
        <w:rPr>
          <w:rFonts w:ascii="Times New Roman" w:hAnsi="Times New Roman" w:cs="Times New Roman"/>
          <w:color w:val="000000" w:themeColor="text1"/>
          <w:sz w:val="24"/>
          <w:szCs w:val="24"/>
        </w:rPr>
        <w:t xml:space="preserve">problem-based (English &amp; </w:t>
      </w:r>
      <w:proofErr w:type="spellStart"/>
      <w:r w:rsidR="00A600C8" w:rsidRPr="00070F0B">
        <w:rPr>
          <w:rFonts w:ascii="Times New Roman" w:hAnsi="Times New Roman" w:cs="Times New Roman"/>
          <w:color w:val="000000" w:themeColor="text1"/>
          <w:sz w:val="24"/>
          <w:szCs w:val="24"/>
        </w:rPr>
        <w:t>Mousoulidis</w:t>
      </w:r>
      <w:proofErr w:type="spellEnd"/>
      <w:r w:rsidR="00A600C8" w:rsidRPr="00070F0B">
        <w:rPr>
          <w:rFonts w:ascii="Times New Roman" w:hAnsi="Times New Roman" w:cs="Times New Roman"/>
          <w:color w:val="000000" w:themeColor="text1"/>
          <w:sz w:val="24"/>
          <w:szCs w:val="24"/>
        </w:rPr>
        <w:t>, 2015; Mayes, 2019)</w:t>
      </w:r>
      <w:r w:rsidRPr="00070F0B">
        <w:rPr>
          <w:rFonts w:ascii="Times New Roman" w:hAnsi="Times New Roman" w:cs="Times New Roman"/>
          <w:color w:val="000000" w:themeColor="text1"/>
          <w:sz w:val="24"/>
          <w:szCs w:val="24"/>
        </w:rPr>
        <w:t xml:space="preserve"> </w:t>
      </w:r>
      <w:r w:rsidR="00E330F2" w:rsidRPr="00070F0B">
        <w:rPr>
          <w:rFonts w:ascii="Times New Roman" w:hAnsi="Times New Roman" w:cs="Times New Roman"/>
          <w:color w:val="000000" w:themeColor="text1"/>
          <w:sz w:val="24"/>
          <w:szCs w:val="24"/>
        </w:rPr>
        <w:t>and multi-modal</w:t>
      </w:r>
      <w:r w:rsidR="00740B68" w:rsidRPr="00070F0B">
        <w:rPr>
          <w:rFonts w:ascii="Times New Roman" w:hAnsi="Times New Roman" w:cs="Times New Roman"/>
          <w:color w:val="000000" w:themeColor="text1"/>
          <w:sz w:val="24"/>
          <w:szCs w:val="24"/>
        </w:rPr>
        <w:t xml:space="preserve"> approaches</w:t>
      </w:r>
      <w:r w:rsidR="003D21FB" w:rsidRPr="00070F0B">
        <w:rPr>
          <w:rFonts w:ascii="Times New Roman" w:hAnsi="Times New Roman" w:cs="Times New Roman"/>
          <w:color w:val="000000" w:themeColor="text1"/>
          <w:sz w:val="24"/>
          <w:szCs w:val="24"/>
        </w:rPr>
        <w:t xml:space="preserve"> (Xu</w:t>
      </w:r>
      <w:r w:rsidR="00F37EA4">
        <w:rPr>
          <w:rFonts w:ascii="Times New Roman" w:hAnsi="Times New Roman" w:cs="Times New Roman"/>
          <w:color w:val="000000" w:themeColor="text1"/>
          <w:sz w:val="24"/>
          <w:szCs w:val="24"/>
        </w:rPr>
        <w:t>,</w:t>
      </w:r>
      <w:r w:rsidR="003D21FB" w:rsidRPr="00070F0B">
        <w:rPr>
          <w:rFonts w:ascii="Times New Roman" w:hAnsi="Times New Roman" w:cs="Times New Roman"/>
          <w:color w:val="000000" w:themeColor="text1"/>
          <w:sz w:val="24"/>
          <w:szCs w:val="24"/>
        </w:rPr>
        <w:t xml:space="preserve"> </w:t>
      </w:r>
      <w:r w:rsidR="00F37EA4" w:rsidRPr="00F37EA4">
        <w:rPr>
          <w:rFonts w:ascii="Times New Roman" w:hAnsi="Times New Roman" w:cs="Times New Roman"/>
          <w:color w:val="000000" w:themeColor="text1"/>
          <w:sz w:val="24"/>
          <w:szCs w:val="24"/>
        </w:rPr>
        <w:t xml:space="preserve">Ferguson, &amp; </w:t>
      </w:r>
      <w:proofErr w:type="spellStart"/>
      <w:r w:rsidR="00F37EA4" w:rsidRPr="00F37EA4">
        <w:rPr>
          <w:rFonts w:ascii="Times New Roman" w:hAnsi="Times New Roman" w:cs="Times New Roman"/>
          <w:color w:val="000000" w:themeColor="text1"/>
          <w:sz w:val="24"/>
          <w:szCs w:val="24"/>
        </w:rPr>
        <w:t>Tytler</w:t>
      </w:r>
      <w:proofErr w:type="spellEnd"/>
      <w:r w:rsidR="00F37EA4">
        <w:rPr>
          <w:rFonts w:ascii="Times New Roman" w:hAnsi="Times New Roman" w:cs="Times New Roman"/>
          <w:color w:val="000000" w:themeColor="text1"/>
          <w:sz w:val="24"/>
          <w:szCs w:val="24"/>
        </w:rPr>
        <w:t>,</w:t>
      </w:r>
      <w:r w:rsidR="00F37EA4" w:rsidRPr="00F37EA4" w:rsidDel="00F37EA4">
        <w:rPr>
          <w:rFonts w:ascii="Times New Roman" w:hAnsi="Times New Roman" w:cs="Times New Roman"/>
          <w:color w:val="000000" w:themeColor="text1"/>
          <w:sz w:val="24"/>
          <w:szCs w:val="24"/>
        </w:rPr>
        <w:t xml:space="preserve"> </w:t>
      </w:r>
      <w:r w:rsidR="003D21FB" w:rsidRPr="00070F0B">
        <w:rPr>
          <w:rFonts w:ascii="Times New Roman" w:hAnsi="Times New Roman" w:cs="Times New Roman"/>
          <w:color w:val="000000" w:themeColor="text1"/>
          <w:sz w:val="24"/>
          <w:szCs w:val="24"/>
        </w:rPr>
        <w:t>2019</w:t>
      </w:r>
      <w:r w:rsidRPr="00070F0B">
        <w:rPr>
          <w:rFonts w:ascii="Times New Roman" w:hAnsi="Times New Roman" w:cs="Times New Roman"/>
          <w:color w:val="000000" w:themeColor="text1"/>
          <w:sz w:val="24"/>
          <w:szCs w:val="24"/>
        </w:rPr>
        <w:t>).</w:t>
      </w:r>
      <w:r w:rsidR="00740B68" w:rsidRPr="00070F0B">
        <w:rPr>
          <w:rFonts w:ascii="Times New Roman" w:hAnsi="Times New Roman" w:cs="Times New Roman"/>
          <w:color w:val="000000" w:themeColor="text1"/>
          <w:sz w:val="24"/>
          <w:szCs w:val="24"/>
        </w:rPr>
        <w:t xml:space="preserve"> </w:t>
      </w:r>
      <w:r w:rsidRPr="00070F0B">
        <w:rPr>
          <w:rFonts w:ascii="Times New Roman" w:hAnsi="Times New Roman" w:cs="Times New Roman"/>
          <w:color w:val="000000" w:themeColor="text1"/>
          <w:sz w:val="24"/>
          <w:szCs w:val="24"/>
        </w:rPr>
        <w:t>V</w:t>
      </w:r>
      <w:r w:rsidR="00DF56D1" w:rsidRPr="00070F0B">
        <w:rPr>
          <w:rFonts w:ascii="Times New Roman" w:hAnsi="Times New Roman" w:cs="Times New Roman"/>
          <w:color w:val="000000" w:themeColor="text1"/>
          <w:sz w:val="24"/>
          <w:szCs w:val="24"/>
        </w:rPr>
        <w:t xml:space="preserve">arious </w:t>
      </w:r>
      <w:r w:rsidR="00740B68" w:rsidRPr="00070F0B">
        <w:rPr>
          <w:rFonts w:ascii="Times New Roman" w:hAnsi="Times New Roman" w:cs="Times New Roman"/>
          <w:color w:val="000000" w:themeColor="text1"/>
          <w:sz w:val="24"/>
          <w:szCs w:val="24"/>
        </w:rPr>
        <w:t>continu</w:t>
      </w:r>
      <w:r w:rsidR="00DF56D1" w:rsidRPr="00070F0B">
        <w:rPr>
          <w:rFonts w:ascii="Times New Roman" w:hAnsi="Times New Roman" w:cs="Times New Roman"/>
          <w:color w:val="000000" w:themeColor="text1"/>
          <w:sz w:val="24"/>
          <w:szCs w:val="24"/>
        </w:rPr>
        <w:t xml:space="preserve">um </w:t>
      </w:r>
      <w:r w:rsidR="00E330F2" w:rsidRPr="00070F0B">
        <w:rPr>
          <w:rFonts w:ascii="Times New Roman" w:hAnsi="Times New Roman" w:cs="Times New Roman"/>
          <w:color w:val="000000" w:themeColor="text1"/>
          <w:sz w:val="24"/>
          <w:szCs w:val="24"/>
        </w:rPr>
        <w:t xml:space="preserve">models </w:t>
      </w:r>
      <w:r w:rsidR="00DF56D1" w:rsidRPr="00070F0B">
        <w:rPr>
          <w:rFonts w:ascii="Times New Roman" w:hAnsi="Times New Roman" w:cs="Times New Roman"/>
          <w:color w:val="000000" w:themeColor="text1"/>
          <w:sz w:val="24"/>
          <w:szCs w:val="24"/>
        </w:rPr>
        <w:t>(e.g.</w:t>
      </w:r>
      <w:r w:rsidR="00FA1CD3" w:rsidRPr="00070F0B">
        <w:rPr>
          <w:rFonts w:ascii="Times New Roman" w:hAnsi="Times New Roman" w:cs="Times New Roman"/>
          <w:color w:val="000000" w:themeColor="text1"/>
          <w:sz w:val="24"/>
          <w:szCs w:val="24"/>
        </w:rPr>
        <w:t xml:space="preserve">, </w:t>
      </w:r>
      <w:r w:rsidR="00DF56D1" w:rsidRPr="00070F0B">
        <w:rPr>
          <w:rFonts w:ascii="Times New Roman" w:hAnsi="Times New Roman" w:cs="Times New Roman"/>
          <w:color w:val="000000" w:themeColor="text1"/>
          <w:sz w:val="24"/>
          <w:szCs w:val="24"/>
        </w:rPr>
        <w:t xml:space="preserve">mathematics </w:t>
      </w:r>
      <w:r w:rsidR="00E330F2" w:rsidRPr="00070F0B">
        <w:rPr>
          <w:rFonts w:ascii="Times New Roman" w:hAnsi="Times New Roman" w:cs="Times New Roman"/>
          <w:color w:val="000000" w:themeColor="text1"/>
          <w:sz w:val="24"/>
          <w:szCs w:val="24"/>
        </w:rPr>
        <w:t>at one end, s</w:t>
      </w:r>
      <w:r w:rsidR="00740B68" w:rsidRPr="00070F0B">
        <w:rPr>
          <w:rFonts w:ascii="Times New Roman" w:hAnsi="Times New Roman" w:cs="Times New Roman"/>
          <w:color w:val="000000" w:themeColor="text1"/>
          <w:sz w:val="24"/>
          <w:szCs w:val="24"/>
        </w:rPr>
        <w:t xml:space="preserve">cience </w:t>
      </w:r>
      <w:r w:rsidR="00FA1CD3" w:rsidRPr="00070F0B">
        <w:rPr>
          <w:rFonts w:ascii="Times New Roman" w:hAnsi="Times New Roman" w:cs="Times New Roman"/>
          <w:color w:val="000000" w:themeColor="text1"/>
          <w:sz w:val="24"/>
          <w:szCs w:val="24"/>
        </w:rPr>
        <w:t>at the</w:t>
      </w:r>
      <w:r w:rsidR="00740B68" w:rsidRPr="00070F0B">
        <w:rPr>
          <w:rFonts w:ascii="Times New Roman" w:hAnsi="Times New Roman" w:cs="Times New Roman"/>
          <w:color w:val="000000" w:themeColor="text1"/>
          <w:sz w:val="24"/>
          <w:szCs w:val="24"/>
        </w:rPr>
        <w:t xml:space="preserve"> </w:t>
      </w:r>
      <w:r w:rsidR="00FA1CD3" w:rsidRPr="00070F0B">
        <w:rPr>
          <w:rFonts w:ascii="Times New Roman" w:hAnsi="Times New Roman" w:cs="Times New Roman"/>
          <w:color w:val="000000" w:themeColor="text1"/>
          <w:sz w:val="24"/>
          <w:szCs w:val="24"/>
        </w:rPr>
        <w:t>other, and the centre representing a blended curriculum</w:t>
      </w:r>
      <w:r w:rsidR="00740B68" w:rsidRPr="00070F0B">
        <w:rPr>
          <w:rFonts w:ascii="Times New Roman" w:hAnsi="Times New Roman" w:cs="Times New Roman"/>
          <w:color w:val="000000" w:themeColor="text1"/>
          <w:sz w:val="24"/>
          <w:szCs w:val="24"/>
        </w:rPr>
        <w:t xml:space="preserve">) </w:t>
      </w:r>
      <w:r w:rsidR="00FA1CD3" w:rsidRPr="00070F0B">
        <w:rPr>
          <w:rFonts w:ascii="Times New Roman" w:hAnsi="Times New Roman" w:cs="Times New Roman"/>
          <w:color w:val="000000" w:themeColor="text1"/>
          <w:sz w:val="24"/>
          <w:szCs w:val="24"/>
        </w:rPr>
        <w:t>and teaching the</w:t>
      </w:r>
      <w:r w:rsidR="00740B68" w:rsidRPr="00070F0B">
        <w:rPr>
          <w:rFonts w:ascii="Times New Roman" w:hAnsi="Times New Roman" w:cs="Times New Roman"/>
          <w:color w:val="000000" w:themeColor="text1"/>
          <w:sz w:val="24"/>
          <w:szCs w:val="24"/>
        </w:rPr>
        <w:t xml:space="preserve"> </w:t>
      </w:r>
      <w:r w:rsidR="00FA1CD3" w:rsidRPr="00070F0B">
        <w:rPr>
          <w:rFonts w:ascii="Times New Roman" w:hAnsi="Times New Roman" w:cs="Times New Roman"/>
          <w:color w:val="000000" w:themeColor="text1"/>
          <w:sz w:val="24"/>
          <w:szCs w:val="24"/>
        </w:rPr>
        <w:t>two subjects</w:t>
      </w:r>
      <w:r w:rsidR="00650AAB">
        <w:rPr>
          <w:rFonts w:ascii="Times New Roman" w:hAnsi="Times New Roman" w:cs="Times New Roman"/>
          <w:color w:val="000000" w:themeColor="text1"/>
          <w:sz w:val="24"/>
          <w:szCs w:val="24"/>
        </w:rPr>
        <w:t xml:space="preserve"> </w:t>
      </w:r>
      <w:r w:rsidR="00247CC6">
        <w:rPr>
          <w:rFonts w:ascii="Times New Roman" w:hAnsi="Times New Roman" w:cs="Times New Roman"/>
          <w:color w:val="000000" w:themeColor="text1"/>
          <w:sz w:val="24"/>
          <w:szCs w:val="24"/>
        </w:rPr>
        <w:t>in sequence or in</w:t>
      </w:r>
      <w:r w:rsidR="00740B68" w:rsidRPr="00070F0B">
        <w:rPr>
          <w:rFonts w:ascii="Times New Roman" w:hAnsi="Times New Roman" w:cs="Times New Roman"/>
          <w:color w:val="000000" w:themeColor="text1"/>
          <w:sz w:val="24"/>
          <w:szCs w:val="24"/>
        </w:rPr>
        <w:t xml:space="preserve"> parallel, </w:t>
      </w:r>
      <w:r w:rsidR="00247CC6">
        <w:rPr>
          <w:rFonts w:ascii="Times New Roman" w:hAnsi="Times New Roman" w:cs="Times New Roman"/>
          <w:color w:val="000000" w:themeColor="text1"/>
          <w:sz w:val="24"/>
          <w:szCs w:val="24"/>
        </w:rPr>
        <w:t>fit</w:t>
      </w:r>
      <w:r w:rsidRPr="00070F0B">
        <w:rPr>
          <w:rFonts w:ascii="Times New Roman" w:hAnsi="Times New Roman" w:cs="Times New Roman"/>
          <w:color w:val="000000" w:themeColor="text1"/>
          <w:sz w:val="24"/>
          <w:szCs w:val="24"/>
        </w:rPr>
        <w:t xml:space="preserve"> with the meaning of multi-disciplinar</w:t>
      </w:r>
      <w:r w:rsidR="00C168B0" w:rsidRPr="00070F0B">
        <w:rPr>
          <w:rFonts w:ascii="Times New Roman" w:hAnsi="Times New Roman" w:cs="Times New Roman"/>
          <w:color w:val="000000" w:themeColor="text1"/>
          <w:sz w:val="24"/>
          <w:szCs w:val="24"/>
        </w:rPr>
        <w:t>y models for STE</w:t>
      </w:r>
      <w:r w:rsidR="00C168B0" w:rsidRPr="00650AAB">
        <w:rPr>
          <w:rFonts w:ascii="Times New Roman" w:hAnsi="Times New Roman" w:cs="Times New Roman"/>
          <w:color w:val="000000" w:themeColor="text1"/>
          <w:sz w:val="24"/>
          <w:szCs w:val="24"/>
        </w:rPr>
        <w:t>M</w:t>
      </w:r>
      <w:r w:rsidR="001E4927" w:rsidRPr="00650AAB">
        <w:rPr>
          <w:rFonts w:ascii="Times New Roman" w:hAnsi="Times New Roman" w:cs="Times New Roman"/>
          <w:color w:val="000000" w:themeColor="text1"/>
          <w:sz w:val="24"/>
          <w:szCs w:val="24"/>
        </w:rPr>
        <w:t>.</w:t>
      </w:r>
      <w:r w:rsidR="007A5719" w:rsidRPr="00650AAB">
        <w:rPr>
          <w:rFonts w:ascii="Times New Roman" w:hAnsi="Times New Roman" w:cs="Times New Roman"/>
          <w:color w:val="000000" w:themeColor="text1"/>
          <w:sz w:val="24"/>
          <w:szCs w:val="24"/>
        </w:rPr>
        <w:t xml:space="preserve"> </w:t>
      </w:r>
    </w:p>
    <w:p w14:paraId="1609A6D7" w14:textId="77777777" w:rsidR="00247CC6" w:rsidRPr="00650AAB" w:rsidRDefault="00247CC6" w:rsidP="00650AAB">
      <w:pPr>
        <w:spacing w:after="0" w:line="240" w:lineRule="auto"/>
        <w:jc w:val="both"/>
        <w:rPr>
          <w:rFonts w:ascii="Georgia" w:eastAsia="Times New Roman" w:hAnsi="Georgia" w:cs="Times New Roman"/>
          <w:color w:val="333333"/>
          <w:sz w:val="24"/>
          <w:szCs w:val="24"/>
          <w:shd w:val="clear" w:color="auto" w:fill="FCFCFC"/>
          <w:lang w:val="en-US"/>
        </w:rPr>
      </w:pPr>
    </w:p>
    <w:p w14:paraId="1C75FC26" w14:textId="57B3650C" w:rsidR="0044682A" w:rsidRDefault="0064778A" w:rsidP="00650AAB">
      <w:pPr>
        <w:spacing w:after="0" w:line="240" w:lineRule="auto"/>
        <w:jc w:val="both"/>
        <w:rPr>
          <w:rFonts w:ascii="Times New Roman" w:hAnsi="Times New Roman" w:cs="Times New Roman"/>
          <w:color w:val="000000" w:themeColor="text1"/>
          <w:sz w:val="24"/>
          <w:szCs w:val="24"/>
        </w:rPr>
      </w:pPr>
      <w:r w:rsidRPr="00070F0B">
        <w:rPr>
          <w:rFonts w:ascii="Times New Roman" w:hAnsi="Times New Roman" w:cs="Times New Roman"/>
          <w:color w:val="000000" w:themeColor="text1"/>
          <w:sz w:val="24"/>
          <w:szCs w:val="24"/>
        </w:rPr>
        <w:t>In Australian schools, teachers regularly collaborate to set goals, and plan lessons and lesson sequences (Clarke, Clarke</w:t>
      </w:r>
      <w:r w:rsidR="00240E3E">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xml:space="preserve"> &amp; Sullivan</w:t>
      </w:r>
      <w:r w:rsidR="00FA1CD3" w:rsidRPr="00070F0B">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xml:space="preserve"> 2012)</w:t>
      </w:r>
      <w:r w:rsidR="00A4534D" w:rsidRPr="00070F0B">
        <w:rPr>
          <w:rFonts w:ascii="Times New Roman" w:hAnsi="Times New Roman" w:cs="Times New Roman"/>
          <w:color w:val="000000" w:themeColor="text1"/>
          <w:sz w:val="24"/>
          <w:szCs w:val="24"/>
        </w:rPr>
        <w:t>, although t</w:t>
      </w:r>
      <w:r w:rsidRPr="00070F0B">
        <w:rPr>
          <w:rFonts w:ascii="Times New Roman" w:hAnsi="Times New Roman" w:cs="Times New Roman"/>
          <w:color w:val="000000" w:themeColor="text1"/>
          <w:sz w:val="24"/>
          <w:szCs w:val="24"/>
        </w:rPr>
        <w:t xml:space="preserve">he nature and extent of the collaboration varies. Lave and Wenger </w:t>
      </w:r>
      <w:r w:rsidR="0044682A" w:rsidRPr="00070F0B">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xml:space="preserve">1991) referred to groups of people engaged in </w:t>
      </w:r>
      <w:r w:rsidR="00851C9E" w:rsidRPr="00070F0B">
        <w:rPr>
          <w:rFonts w:ascii="Times New Roman" w:hAnsi="Times New Roman" w:cs="Times New Roman"/>
          <w:color w:val="000000" w:themeColor="text1"/>
          <w:sz w:val="24"/>
          <w:szCs w:val="24"/>
        </w:rPr>
        <w:t xml:space="preserve">mutual support and </w:t>
      </w:r>
      <w:r w:rsidRPr="00070F0B">
        <w:rPr>
          <w:rFonts w:ascii="Times New Roman" w:hAnsi="Times New Roman" w:cs="Times New Roman"/>
          <w:color w:val="000000" w:themeColor="text1"/>
          <w:sz w:val="24"/>
          <w:szCs w:val="24"/>
        </w:rPr>
        <w:t>collaboration as “communities of practice”</w:t>
      </w:r>
      <w:r w:rsidR="00FA1CD3" w:rsidRPr="00070F0B">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xml:space="preserve"> Three dimensions of</w:t>
      </w:r>
      <w:r w:rsidR="004131E8" w:rsidRPr="00070F0B">
        <w:rPr>
          <w:rFonts w:ascii="Times New Roman" w:hAnsi="Times New Roman" w:cs="Times New Roman"/>
          <w:color w:val="000000" w:themeColor="text1"/>
          <w:sz w:val="24"/>
          <w:szCs w:val="24"/>
        </w:rPr>
        <w:t xml:space="preserve"> communities of</w:t>
      </w:r>
      <w:r w:rsidRPr="00070F0B">
        <w:rPr>
          <w:rFonts w:ascii="Times New Roman" w:hAnsi="Times New Roman" w:cs="Times New Roman"/>
          <w:color w:val="000000" w:themeColor="text1"/>
          <w:sz w:val="24"/>
          <w:szCs w:val="24"/>
        </w:rPr>
        <w:t xml:space="preserve"> practice include mutual engagement, joint enterprise and a shared repertoire. </w:t>
      </w:r>
      <w:r w:rsidR="002C0FF3" w:rsidRPr="00070F0B">
        <w:rPr>
          <w:rFonts w:ascii="Times New Roman" w:hAnsi="Times New Roman" w:cs="Times New Roman"/>
          <w:color w:val="000000" w:themeColor="text1"/>
          <w:sz w:val="24"/>
          <w:szCs w:val="24"/>
        </w:rPr>
        <w:t xml:space="preserve">Mutual engagement captures the frequency and pattern of interaction amongst group members. </w:t>
      </w:r>
      <w:r w:rsidR="0044682A" w:rsidRPr="00070F0B">
        <w:rPr>
          <w:rFonts w:ascii="Times New Roman" w:hAnsi="Times New Roman" w:cs="Times New Roman"/>
          <w:color w:val="000000" w:themeColor="text1"/>
          <w:sz w:val="24"/>
          <w:szCs w:val="24"/>
        </w:rPr>
        <w:t xml:space="preserve">Joint enterprise allows for diversity of knowledge and beliefs, but the enterprise needs to be negotiated by the group. </w:t>
      </w:r>
      <w:r w:rsidR="00070F0B">
        <w:rPr>
          <w:rFonts w:ascii="Times New Roman" w:hAnsi="Times New Roman" w:cs="Times New Roman"/>
          <w:color w:val="000000" w:themeColor="text1"/>
          <w:sz w:val="24"/>
          <w:szCs w:val="24"/>
        </w:rPr>
        <w:t>Shared repertoire</w:t>
      </w:r>
      <w:r w:rsidR="002C0FF3" w:rsidRPr="00070F0B">
        <w:rPr>
          <w:rFonts w:ascii="Times New Roman" w:hAnsi="Times New Roman" w:cs="Times New Roman"/>
          <w:color w:val="000000" w:themeColor="text1"/>
          <w:sz w:val="24"/>
          <w:szCs w:val="24"/>
        </w:rPr>
        <w:t xml:space="preserve"> refers to the rituals, routines, tools and modes of operating the group has adopted or adapted as part of its practice over time.   </w:t>
      </w:r>
    </w:p>
    <w:p w14:paraId="79CD9EBB" w14:textId="77777777" w:rsidR="00247CC6" w:rsidRPr="00650AAB" w:rsidRDefault="00247CC6" w:rsidP="00650AAB">
      <w:pPr>
        <w:spacing w:after="0" w:line="240" w:lineRule="auto"/>
        <w:jc w:val="both"/>
        <w:rPr>
          <w:rFonts w:ascii="Times New Roman" w:hAnsi="Times New Roman" w:cs="Times New Roman"/>
          <w:color w:val="000000" w:themeColor="text1"/>
          <w:sz w:val="24"/>
          <w:szCs w:val="24"/>
        </w:rPr>
      </w:pPr>
    </w:p>
    <w:p w14:paraId="4617A926" w14:textId="03E61939" w:rsidR="00070F0B" w:rsidRDefault="0044682A" w:rsidP="00650AAB">
      <w:pPr>
        <w:spacing w:after="0" w:line="240" w:lineRule="auto"/>
        <w:jc w:val="both"/>
        <w:rPr>
          <w:rFonts w:ascii="Times New Roman" w:hAnsi="Times New Roman" w:cs="Times New Roman"/>
          <w:color w:val="000000" w:themeColor="text1"/>
          <w:sz w:val="24"/>
          <w:szCs w:val="24"/>
        </w:rPr>
      </w:pPr>
      <w:r w:rsidRPr="00070F0B">
        <w:rPr>
          <w:rFonts w:ascii="Times New Roman" w:hAnsi="Times New Roman" w:cs="Times New Roman"/>
          <w:color w:val="000000" w:themeColor="text1"/>
          <w:sz w:val="24"/>
          <w:szCs w:val="24"/>
        </w:rPr>
        <w:lastRenderedPageBreak/>
        <w:t>In th</w:t>
      </w:r>
      <w:r w:rsidR="00A4534D" w:rsidRPr="00070F0B">
        <w:rPr>
          <w:rFonts w:ascii="Times New Roman" w:hAnsi="Times New Roman" w:cs="Times New Roman"/>
          <w:color w:val="000000" w:themeColor="text1"/>
          <w:sz w:val="24"/>
          <w:szCs w:val="24"/>
        </w:rPr>
        <w:t>e</w:t>
      </w:r>
      <w:r w:rsidRPr="00070F0B">
        <w:rPr>
          <w:rFonts w:ascii="Times New Roman" w:hAnsi="Times New Roman" w:cs="Times New Roman"/>
          <w:color w:val="000000" w:themeColor="text1"/>
          <w:sz w:val="24"/>
          <w:szCs w:val="24"/>
        </w:rPr>
        <w:t xml:space="preserve"> project </w:t>
      </w:r>
      <w:r w:rsidR="00A4534D" w:rsidRPr="00070F0B">
        <w:rPr>
          <w:rFonts w:ascii="Times New Roman" w:hAnsi="Times New Roman" w:cs="Times New Roman"/>
          <w:color w:val="000000" w:themeColor="text1"/>
          <w:sz w:val="24"/>
          <w:szCs w:val="24"/>
        </w:rPr>
        <w:t xml:space="preserve">reported in this article, </w:t>
      </w:r>
      <w:r w:rsidRPr="00070F0B">
        <w:rPr>
          <w:rFonts w:ascii="Times New Roman" w:hAnsi="Times New Roman" w:cs="Times New Roman"/>
          <w:color w:val="000000" w:themeColor="text1"/>
          <w:sz w:val="24"/>
          <w:szCs w:val="24"/>
        </w:rPr>
        <w:t xml:space="preserve">teachers and teacher educators with different subject specialisations </w:t>
      </w:r>
      <w:r w:rsidR="00986D3E" w:rsidRPr="00070F0B">
        <w:rPr>
          <w:rFonts w:ascii="Times New Roman" w:hAnsi="Times New Roman" w:cs="Times New Roman"/>
          <w:color w:val="000000" w:themeColor="text1"/>
          <w:sz w:val="24"/>
          <w:szCs w:val="24"/>
        </w:rPr>
        <w:t>engage</w:t>
      </w:r>
      <w:r w:rsidR="006E4167">
        <w:rPr>
          <w:rFonts w:ascii="Times New Roman" w:hAnsi="Times New Roman" w:cs="Times New Roman"/>
          <w:color w:val="000000" w:themeColor="text1"/>
          <w:sz w:val="24"/>
          <w:szCs w:val="24"/>
        </w:rPr>
        <w:t>d</w:t>
      </w:r>
      <w:r w:rsidR="00986D3E" w:rsidRPr="00070F0B">
        <w:rPr>
          <w:rFonts w:ascii="Times New Roman" w:hAnsi="Times New Roman" w:cs="Times New Roman"/>
          <w:color w:val="000000" w:themeColor="text1"/>
          <w:sz w:val="24"/>
          <w:szCs w:val="24"/>
        </w:rPr>
        <w:t xml:space="preserve"> in</w:t>
      </w:r>
      <w:r w:rsidR="006E4167">
        <w:rPr>
          <w:rFonts w:ascii="Times New Roman" w:hAnsi="Times New Roman" w:cs="Times New Roman"/>
          <w:color w:val="000000" w:themeColor="text1"/>
          <w:sz w:val="24"/>
          <w:szCs w:val="24"/>
        </w:rPr>
        <w:t xml:space="preserve"> a joint enterprise of </w:t>
      </w:r>
      <w:r w:rsidRPr="00070F0B">
        <w:rPr>
          <w:rFonts w:ascii="Times New Roman" w:hAnsi="Times New Roman" w:cs="Times New Roman"/>
          <w:color w:val="000000" w:themeColor="text1"/>
          <w:sz w:val="24"/>
          <w:szCs w:val="24"/>
        </w:rPr>
        <w:t>planning two STEM lesson sequences for upper primary school</w:t>
      </w:r>
      <w:r w:rsidR="001908D7">
        <w:rPr>
          <w:rFonts w:ascii="Times New Roman" w:hAnsi="Times New Roman" w:cs="Times New Roman"/>
          <w:color w:val="000000" w:themeColor="text1"/>
          <w:sz w:val="24"/>
          <w:szCs w:val="24"/>
        </w:rPr>
        <w:t>.</w:t>
      </w:r>
      <w:r w:rsidR="0069089B">
        <w:rPr>
          <w:rFonts w:ascii="Times New Roman" w:hAnsi="Times New Roman" w:cs="Times New Roman"/>
          <w:color w:val="000000" w:themeColor="text1"/>
          <w:sz w:val="24"/>
          <w:szCs w:val="24"/>
        </w:rPr>
        <w:t xml:space="preserve"> </w:t>
      </w:r>
      <w:r w:rsidR="001908D7" w:rsidRPr="000B61FD">
        <w:rPr>
          <w:rFonts w:ascii="Times New Roman" w:hAnsi="Times New Roman" w:cs="Times New Roman"/>
          <w:color w:val="000000" w:themeColor="text1"/>
          <w:sz w:val="24"/>
          <w:szCs w:val="24"/>
        </w:rPr>
        <w:t>The project</w:t>
      </w:r>
      <w:r w:rsidR="0069089B" w:rsidRPr="000B61FD">
        <w:rPr>
          <w:rFonts w:ascii="Times New Roman" w:hAnsi="Times New Roman" w:cs="Times New Roman"/>
          <w:color w:val="000000" w:themeColor="text1"/>
          <w:sz w:val="24"/>
          <w:szCs w:val="24"/>
        </w:rPr>
        <w:t xml:space="preserve"> </w:t>
      </w:r>
      <w:r w:rsidR="00346E42" w:rsidRPr="000B61FD">
        <w:rPr>
          <w:rFonts w:ascii="Times New Roman" w:hAnsi="Times New Roman" w:cs="Times New Roman"/>
          <w:color w:val="000000" w:themeColor="text1"/>
          <w:sz w:val="24"/>
          <w:szCs w:val="24"/>
        </w:rPr>
        <w:t>represented</w:t>
      </w:r>
      <w:r w:rsidR="0069089B" w:rsidRPr="000B61FD">
        <w:rPr>
          <w:rFonts w:ascii="Times New Roman" w:hAnsi="Times New Roman" w:cs="Times New Roman"/>
          <w:color w:val="000000" w:themeColor="text1"/>
          <w:sz w:val="24"/>
          <w:szCs w:val="24"/>
        </w:rPr>
        <w:t xml:space="preserve"> the first phase of a larger </w:t>
      </w:r>
      <w:r w:rsidR="00346E42" w:rsidRPr="000B61FD">
        <w:rPr>
          <w:rFonts w:ascii="Times New Roman" w:hAnsi="Times New Roman" w:cs="Times New Roman"/>
          <w:color w:val="000000" w:themeColor="text1"/>
          <w:sz w:val="24"/>
          <w:szCs w:val="24"/>
        </w:rPr>
        <w:t>program of research</w:t>
      </w:r>
      <w:r w:rsidR="0069089B" w:rsidRPr="000B61FD">
        <w:rPr>
          <w:rFonts w:ascii="Times New Roman" w:hAnsi="Times New Roman" w:cs="Times New Roman"/>
          <w:color w:val="000000" w:themeColor="text1"/>
          <w:sz w:val="24"/>
          <w:szCs w:val="24"/>
        </w:rPr>
        <w:t xml:space="preserve"> investigating primary teachers’ integration of mathematics and science teaching</w:t>
      </w:r>
      <w:r w:rsidRPr="000B61FD">
        <w:rPr>
          <w:rFonts w:ascii="Times New Roman" w:hAnsi="Times New Roman" w:cs="Times New Roman"/>
          <w:color w:val="000000" w:themeColor="text1"/>
          <w:sz w:val="24"/>
          <w:szCs w:val="24"/>
        </w:rPr>
        <w:t xml:space="preserve">. The team </w:t>
      </w:r>
      <w:r w:rsidR="0069089B" w:rsidRPr="000B61FD">
        <w:rPr>
          <w:rFonts w:ascii="Times New Roman" w:hAnsi="Times New Roman" w:cs="Times New Roman"/>
          <w:color w:val="000000" w:themeColor="text1"/>
          <w:sz w:val="24"/>
          <w:szCs w:val="24"/>
        </w:rPr>
        <w:t>for this phase</w:t>
      </w:r>
      <w:r w:rsidR="0069089B">
        <w:rPr>
          <w:rFonts w:ascii="Times New Roman" w:hAnsi="Times New Roman" w:cs="Times New Roman"/>
          <w:color w:val="000000" w:themeColor="text1"/>
          <w:sz w:val="24"/>
          <w:szCs w:val="24"/>
        </w:rPr>
        <w:t xml:space="preserve"> </w:t>
      </w:r>
      <w:r w:rsidRPr="00070F0B">
        <w:rPr>
          <w:rFonts w:ascii="Times New Roman" w:hAnsi="Times New Roman" w:cs="Times New Roman"/>
          <w:color w:val="000000" w:themeColor="text1"/>
          <w:sz w:val="24"/>
          <w:szCs w:val="24"/>
        </w:rPr>
        <w:t>included</w:t>
      </w:r>
      <w:r w:rsidR="002C2B91" w:rsidRPr="00070F0B">
        <w:rPr>
          <w:rFonts w:ascii="Times New Roman" w:hAnsi="Times New Roman" w:cs="Times New Roman"/>
          <w:color w:val="000000" w:themeColor="text1"/>
          <w:sz w:val="24"/>
          <w:szCs w:val="24"/>
        </w:rPr>
        <w:t xml:space="preserve"> five </w:t>
      </w:r>
      <w:r w:rsidR="00156038" w:rsidRPr="00070F0B">
        <w:rPr>
          <w:rFonts w:ascii="Times New Roman" w:hAnsi="Times New Roman" w:cs="Times New Roman"/>
          <w:color w:val="000000" w:themeColor="text1"/>
          <w:sz w:val="24"/>
          <w:szCs w:val="24"/>
        </w:rPr>
        <w:t>educators</w:t>
      </w:r>
      <w:r w:rsidR="002C2B91" w:rsidRPr="00070F0B">
        <w:rPr>
          <w:rFonts w:ascii="Times New Roman" w:hAnsi="Times New Roman" w:cs="Times New Roman"/>
          <w:color w:val="000000" w:themeColor="text1"/>
          <w:sz w:val="24"/>
          <w:szCs w:val="24"/>
        </w:rPr>
        <w:t>:</w:t>
      </w:r>
      <w:r w:rsidRPr="00070F0B">
        <w:rPr>
          <w:rFonts w:ascii="Times New Roman" w:eastAsia="Times New Roman" w:hAnsi="Times New Roman" w:cs="Times New Roman"/>
          <w:sz w:val="24"/>
          <w:szCs w:val="24"/>
        </w:rPr>
        <w:t xml:space="preserve"> </w:t>
      </w:r>
      <w:r w:rsidRPr="00070F0B">
        <w:rPr>
          <w:rFonts w:ascii="Times New Roman" w:hAnsi="Times New Roman" w:cs="Times New Roman"/>
          <w:sz w:val="24"/>
          <w:szCs w:val="24"/>
        </w:rPr>
        <w:t>t</w:t>
      </w:r>
      <w:r w:rsidR="001E4927" w:rsidRPr="00070F0B">
        <w:rPr>
          <w:rFonts w:ascii="Times New Roman" w:hAnsi="Times New Roman" w:cs="Times New Roman"/>
          <w:sz w:val="24"/>
          <w:szCs w:val="24"/>
        </w:rPr>
        <w:t xml:space="preserve">wo </w:t>
      </w:r>
      <w:r w:rsidR="004E37E6" w:rsidRPr="00070F0B">
        <w:rPr>
          <w:rFonts w:ascii="Times New Roman" w:hAnsi="Times New Roman" w:cs="Times New Roman"/>
          <w:sz w:val="24"/>
          <w:szCs w:val="24"/>
        </w:rPr>
        <w:t xml:space="preserve">experienced </w:t>
      </w:r>
      <w:r w:rsidR="001E4927" w:rsidRPr="00070F0B">
        <w:rPr>
          <w:rFonts w:ascii="Times New Roman" w:hAnsi="Times New Roman" w:cs="Times New Roman"/>
          <w:sz w:val="24"/>
          <w:szCs w:val="24"/>
        </w:rPr>
        <w:t xml:space="preserve">primary </w:t>
      </w:r>
      <w:r w:rsidR="001E2541" w:rsidRPr="00070F0B">
        <w:rPr>
          <w:rFonts w:ascii="Times New Roman" w:hAnsi="Times New Roman" w:cs="Times New Roman"/>
          <w:sz w:val="24"/>
          <w:szCs w:val="24"/>
        </w:rPr>
        <w:t>teachers</w:t>
      </w:r>
      <w:r w:rsidR="00851C9E" w:rsidRPr="00070F0B">
        <w:rPr>
          <w:rFonts w:ascii="Times New Roman" w:hAnsi="Times New Roman" w:cs="Times New Roman"/>
          <w:sz w:val="24"/>
          <w:szCs w:val="24"/>
        </w:rPr>
        <w:t xml:space="preserve"> </w:t>
      </w:r>
      <w:r w:rsidR="002C2B91" w:rsidRPr="00070F0B">
        <w:rPr>
          <w:rFonts w:ascii="Times New Roman" w:hAnsi="Times New Roman" w:cs="Times New Roman"/>
          <w:sz w:val="24"/>
          <w:szCs w:val="24"/>
        </w:rPr>
        <w:t>(</w:t>
      </w:r>
      <w:r w:rsidR="004E37E6" w:rsidRPr="00070F0B">
        <w:rPr>
          <w:rFonts w:ascii="Times New Roman" w:hAnsi="Times New Roman" w:cs="Times New Roman"/>
          <w:sz w:val="24"/>
          <w:szCs w:val="24"/>
        </w:rPr>
        <w:t xml:space="preserve">one with a </w:t>
      </w:r>
      <w:proofErr w:type="spellStart"/>
      <w:r w:rsidR="004E37E6" w:rsidRPr="00070F0B">
        <w:rPr>
          <w:rFonts w:ascii="Times New Roman" w:hAnsi="Times New Roman" w:cs="Times New Roman"/>
          <w:sz w:val="24"/>
          <w:szCs w:val="24"/>
        </w:rPr>
        <w:t>specialism</w:t>
      </w:r>
      <w:proofErr w:type="spellEnd"/>
      <w:r w:rsidR="004E37E6" w:rsidRPr="00070F0B">
        <w:rPr>
          <w:rFonts w:ascii="Times New Roman" w:hAnsi="Times New Roman" w:cs="Times New Roman"/>
          <w:sz w:val="24"/>
          <w:szCs w:val="24"/>
        </w:rPr>
        <w:t xml:space="preserve"> in mathematics, </w:t>
      </w:r>
      <w:r w:rsidR="00986D3E" w:rsidRPr="00070F0B">
        <w:rPr>
          <w:rFonts w:ascii="Times New Roman" w:hAnsi="Times New Roman" w:cs="Times New Roman"/>
          <w:sz w:val="24"/>
          <w:szCs w:val="24"/>
        </w:rPr>
        <w:t xml:space="preserve">another </w:t>
      </w:r>
      <w:r w:rsidR="004E37E6" w:rsidRPr="00070F0B">
        <w:rPr>
          <w:rFonts w:ascii="Times New Roman" w:hAnsi="Times New Roman" w:cs="Times New Roman"/>
          <w:sz w:val="24"/>
          <w:szCs w:val="24"/>
        </w:rPr>
        <w:t xml:space="preserve">with a </w:t>
      </w:r>
      <w:proofErr w:type="spellStart"/>
      <w:r w:rsidR="004E37E6" w:rsidRPr="00070F0B">
        <w:rPr>
          <w:rFonts w:ascii="Times New Roman" w:hAnsi="Times New Roman" w:cs="Times New Roman"/>
          <w:sz w:val="24"/>
          <w:szCs w:val="24"/>
        </w:rPr>
        <w:t>specialism</w:t>
      </w:r>
      <w:proofErr w:type="spellEnd"/>
      <w:r w:rsidR="004E37E6" w:rsidRPr="00070F0B">
        <w:rPr>
          <w:rFonts w:ascii="Times New Roman" w:hAnsi="Times New Roman" w:cs="Times New Roman"/>
          <w:sz w:val="24"/>
          <w:szCs w:val="24"/>
        </w:rPr>
        <w:t xml:space="preserve"> in science</w:t>
      </w:r>
      <w:r w:rsidR="002C2B91" w:rsidRPr="00070F0B">
        <w:rPr>
          <w:rFonts w:ascii="Times New Roman" w:hAnsi="Times New Roman" w:cs="Times New Roman"/>
          <w:sz w:val="24"/>
          <w:szCs w:val="24"/>
        </w:rPr>
        <w:t>)</w:t>
      </w:r>
      <w:r w:rsidRPr="00070F0B">
        <w:rPr>
          <w:rFonts w:ascii="Times New Roman" w:hAnsi="Times New Roman" w:cs="Times New Roman"/>
          <w:sz w:val="24"/>
          <w:szCs w:val="24"/>
        </w:rPr>
        <w:t>,</w:t>
      </w:r>
      <w:r w:rsidR="004E37E6" w:rsidRPr="00070F0B">
        <w:rPr>
          <w:rFonts w:ascii="Times New Roman" w:hAnsi="Times New Roman" w:cs="Times New Roman"/>
          <w:sz w:val="24"/>
          <w:szCs w:val="24"/>
        </w:rPr>
        <w:t xml:space="preserve"> </w:t>
      </w:r>
      <w:r w:rsidR="001E2541" w:rsidRPr="00070F0B">
        <w:rPr>
          <w:rFonts w:ascii="Times New Roman" w:hAnsi="Times New Roman" w:cs="Times New Roman"/>
          <w:sz w:val="24"/>
          <w:szCs w:val="24"/>
        </w:rPr>
        <w:t xml:space="preserve">and </w:t>
      </w:r>
      <w:r w:rsidR="001E4927" w:rsidRPr="00070F0B">
        <w:rPr>
          <w:rFonts w:ascii="Times New Roman" w:hAnsi="Times New Roman" w:cs="Times New Roman"/>
          <w:sz w:val="24"/>
          <w:szCs w:val="24"/>
        </w:rPr>
        <w:t xml:space="preserve">three </w:t>
      </w:r>
      <w:r w:rsidR="004E37E6" w:rsidRPr="00070F0B">
        <w:rPr>
          <w:rFonts w:ascii="Times New Roman" w:hAnsi="Times New Roman" w:cs="Times New Roman"/>
          <w:sz w:val="24"/>
          <w:szCs w:val="24"/>
        </w:rPr>
        <w:t xml:space="preserve">experienced </w:t>
      </w:r>
      <w:r w:rsidR="001E2541" w:rsidRPr="00070F0B">
        <w:rPr>
          <w:rFonts w:ascii="Times New Roman" w:hAnsi="Times New Roman" w:cs="Times New Roman"/>
          <w:sz w:val="24"/>
          <w:szCs w:val="24"/>
        </w:rPr>
        <w:t>education researchers</w:t>
      </w:r>
      <w:r w:rsidR="00100E52" w:rsidRPr="00070F0B">
        <w:rPr>
          <w:rFonts w:ascii="Times New Roman" w:hAnsi="Times New Roman" w:cs="Times New Roman"/>
          <w:sz w:val="24"/>
          <w:szCs w:val="24"/>
        </w:rPr>
        <w:t>/teacher educators</w:t>
      </w:r>
      <w:r w:rsidR="00114376" w:rsidRPr="00070F0B">
        <w:rPr>
          <w:rFonts w:ascii="Times New Roman" w:hAnsi="Times New Roman" w:cs="Times New Roman"/>
          <w:sz w:val="24"/>
          <w:szCs w:val="24"/>
        </w:rPr>
        <w:t xml:space="preserve"> </w:t>
      </w:r>
      <w:r w:rsidR="002C2B91" w:rsidRPr="00070F0B">
        <w:rPr>
          <w:rFonts w:ascii="Times New Roman" w:hAnsi="Times New Roman" w:cs="Times New Roman"/>
          <w:sz w:val="24"/>
          <w:szCs w:val="24"/>
        </w:rPr>
        <w:t>(</w:t>
      </w:r>
      <w:r w:rsidR="004E37E6" w:rsidRPr="00070F0B">
        <w:rPr>
          <w:rFonts w:ascii="Times New Roman" w:hAnsi="Times New Roman" w:cs="Times New Roman"/>
          <w:sz w:val="24"/>
          <w:szCs w:val="24"/>
        </w:rPr>
        <w:t>two mathematics teacher educators and one science teacher educator</w:t>
      </w:r>
      <w:r w:rsidR="002C2B91" w:rsidRPr="00070F0B">
        <w:rPr>
          <w:rFonts w:ascii="Times New Roman" w:hAnsi="Times New Roman" w:cs="Times New Roman"/>
          <w:sz w:val="24"/>
          <w:szCs w:val="24"/>
        </w:rPr>
        <w:t>)</w:t>
      </w:r>
      <w:r w:rsidR="00851C9E" w:rsidRPr="00070F0B">
        <w:rPr>
          <w:rFonts w:ascii="Times New Roman" w:hAnsi="Times New Roman" w:cs="Times New Roman"/>
          <w:sz w:val="24"/>
          <w:szCs w:val="24"/>
        </w:rPr>
        <w:t>.</w:t>
      </w:r>
      <w:r w:rsidR="00346E42">
        <w:rPr>
          <w:rFonts w:ascii="Times New Roman" w:hAnsi="Times New Roman" w:cs="Times New Roman"/>
          <w:sz w:val="24"/>
          <w:szCs w:val="24"/>
        </w:rPr>
        <w:t xml:space="preserve"> </w:t>
      </w:r>
      <w:r w:rsidR="00851C9E" w:rsidRPr="00070F0B">
        <w:rPr>
          <w:rFonts w:ascii="Times New Roman" w:hAnsi="Times New Roman" w:cs="Times New Roman"/>
          <w:sz w:val="24"/>
          <w:szCs w:val="24"/>
        </w:rPr>
        <w:t>They</w:t>
      </w:r>
      <w:r w:rsidRPr="00070F0B">
        <w:rPr>
          <w:rFonts w:ascii="Times New Roman" w:hAnsi="Times New Roman" w:cs="Times New Roman"/>
          <w:sz w:val="24"/>
          <w:szCs w:val="24"/>
        </w:rPr>
        <w:t xml:space="preserve"> </w:t>
      </w:r>
      <w:r w:rsidR="001E2541" w:rsidRPr="00070F0B">
        <w:rPr>
          <w:rFonts w:ascii="Times New Roman" w:hAnsi="Times New Roman" w:cs="Times New Roman"/>
          <w:sz w:val="24"/>
          <w:szCs w:val="24"/>
        </w:rPr>
        <w:t>collaborat</w:t>
      </w:r>
      <w:r w:rsidR="000B58FB" w:rsidRPr="00070F0B">
        <w:rPr>
          <w:rFonts w:ascii="Times New Roman" w:hAnsi="Times New Roman" w:cs="Times New Roman"/>
          <w:sz w:val="24"/>
          <w:szCs w:val="24"/>
        </w:rPr>
        <w:t>ed</w:t>
      </w:r>
      <w:r w:rsidR="001E2541" w:rsidRPr="00070F0B">
        <w:rPr>
          <w:rFonts w:ascii="Times New Roman" w:hAnsi="Times New Roman" w:cs="Times New Roman"/>
          <w:sz w:val="24"/>
          <w:szCs w:val="24"/>
        </w:rPr>
        <w:t xml:space="preserve"> to develop </w:t>
      </w:r>
      <w:r w:rsidR="000D50EB" w:rsidRPr="00070F0B">
        <w:rPr>
          <w:rFonts w:ascii="Times New Roman" w:hAnsi="Times New Roman" w:cs="Times New Roman"/>
          <w:sz w:val="24"/>
          <w:szCs w:val="24"/>
        </w:rPr>
        <w:t xml:space="preserve">interdisciplinary </w:t>
      </w:r>
      <w:r w:rsidR="001E2541" w:rsidRPr="00070F0B">
        <w:rPr>
          <w:rFonts w:ascii="Times New Roman" w:hAnsi="Times New Roman" w:cs="Times New Roman"/>
          <w:sz w:val="24"/>
          <w:szCs w:val="24"/>
        </w:rPr>
        <w:t xml:space="preserve">learning sequences in which science and mathematics concepts and skills were </w:t>
      </w:r>
      <w:r w:rsidR="002C2B91" w:rsidRPr="00070F0B">
        <w:rPr>
          <w:rFonts w:ascii="Times New Roman" w:hAnsi="Times New Roman" w:cs="Times New Roman"/>
          <w:sz w:val="24"/>
          <w:szCs w:val="24"/>
        </w:rPr>
        <w:t xml:space="preserve">interwoven </w:t>
      </w:r>
      <w:r w:rsidR="001E2541" w:rsidRPr="00070F0B">
        <w:rPr>
          <w:rFonts w:ascii="Times New Roman" w:hAnsi="Times New Roman" w:cs="Times New Roman"/>
          <w:sz w:val="24"/>
          <w:szCs w:val="24"/>
        </w:rPr>
        <w:t xml:space="preserve">to deepen student knowledge and understandings </w:t>
      </w:r>
      <w:r w:rsidR="00050002" w:rsidRPr="00070F0B">
        <w:rPr>
          <w:rFonts w:ascii="Times New Roman" w:hAnsi="Times New Roman" w:cs="Times New Roman"/>
          <w:sz w:val="24"/>
          <w:szCs w:val="24"/>
        </w:rPr>
        <w:t>(</w:t>
      </w:r>
      <w:r w:rsidR="000B58FB" w:rsidRPr="00070F0B">
        <w:rPr>
          <w:rFonts w:ascii="Times New Roman" w:hAnsi="Times New Roman" w:cs="Times New Roman"/>
          <w:sz w:val="24"/>
          <w:szCs w:val="24"/>
        </w:rPr>
        <w:t>Honey et al.</w:t>
      </w:r>
      <w:r w:rsidR="00240E3E">
        <w:rPr>
          <w:rFonts w:ascii="Times New Roman" w:hAnsi="Times New Roman" w:cs="Times New Roman"/>
          <w:sz w:val="24"/>
          <w:szCs w:val="24"/>
        </w:rPr>
        <w:t>,</w:t>
      </w:r>
      <w:r w:rsidR="000B58FB" w:rsidRPr="00070F0B">
        <w:rPr>
          <w:rFonts w:ascii="Times New Roman" w:hAnsi="Times New Roman" w:cs="Times New Roman"/>
          <w:sz w:val="24"/>
          <w:szCs w:val="24"/>
        </w:rPr>
        <w:t xml:space="preserve"> 2014</w:t>
      </w:r>
      <w:r w:rsidR="00240E3E">
        <w:rPr>
          <w:rFonts w:ascii="Times New Roman" w:hAnsi="Times New Roman" w:cs="Times New Roman"/>
          <w:sz w:val="24"/>
          <w:szCs w:val="24"/>
        </w:rPr>
        <w:t>;</w:t>
      </w:r>
      <w:r w:rsidR="000D50EB" w:rsidRPr="00070F0B">
        <w:rPr>
          <w:rFonts w:ascii="Times New Roman" w:hAnsi="Times New Roman" w:cs="Times New Roman"/>
          <w:sz w:val="24"/>
          <w:szCs w:val="24"/>
        </w:rPr>
        <w:t xml:space="preserve"> Vasquez</w:t>
      </w:r>
      <w:r w:rsidR="00240E3E">
        <w:rPr>
          <w:rFonts w:ascii="Times New Roman" w:hAnsi="Times New Roman" w:cs="Times New Roman"/>
          <w:sz w:val="24"/>
          <w:szCs w:val="24"/>
        </w:rPr>
        <w:t>,</w:t>
      </w:r>
      <w:r w:rsidR="000D50EB" w:rsidRPr="00070F0B">
        <w:rPr>
          <w:rFonts w:ascii="Times New Roman" w:hAnsi="Times New Roman" w:cs="Times New Roman"/>
          <w:sz w:val="24"/>
          <w:szCs w:val="24"/>
        </w:rPr>
        <w:t xml:space="preserve"> 2015</w:t>
      </w:r>
      <w:r w:rsidR="00050002" w:rsidRPr="00070F0B">
        <w:rPr>
          <w:rFonts w:ascii="Times New Roman" w:hAnsi="Times New Roman" w:cs="Times New Roman"/>
          <w:sz w:val="24"/>
          <w:szCs w:val="24"/>
        </w:rPr>
        <w:t xml:space="preserve">). </w:t>
      </w:r>
      <w:r w:rsidRPr="00070F0B">
        <w:rPr>
          <w:rFonts w:ascii="Times New Roman" w:hAnsi="Times New Roman" w:cs="Times New Roman"/>
          <w:sz w:val="24"/>
          <w:szCs w:val="24"/>
        </w:rPr>
        <w:t xml:space="preserve">The team agreed that the </w:t>
      </w:r>
      <w:r w:rsidR="00851C9E" w:rsidRPr="00070F0B">
        <w:rPr>
          <w:rFonts w:ascii="Times New Roman" w:hAnsi="Times New Roman" w:cs="Times New Roman"/>
          <w:sz w:val="24"/>
          <w:szCs w:val="24"/>
        </w:rPr>
        <w:t xml:space="preserve">lesson sequences needed to </w:t>
      </w:r>
      <w:r w:rsidR="00050002" w:rsidRPr="00070F0B">
        <w:rPr>
          <w:rFonts w:ascii="Times New Roman" w:hAnsi="Times New Roman" w:cs="Times New Roman"/>
          <w:sz w:val="24"/>
          <w:szCs w:val="24"/>
        </w:rPr>
        <w:t>go further than simply linking content in both disciplines through a relevant theme</w:t>
      </w:r>
      <w:r w:rsidR="00851C9E" w:rsidRPr="00070F0B">
        <w:rPr>
          <w:rFonts w:ascii="Times New Roman" w:hAnsi="Times New Roman" w:cs="Times New Roman"/>
          <w:sz w:val="24"/>
          <w:szCs w:val="24"/>
        </w:rPr>
        <w:t>. They aimed to</w:t>
      </w:r>
      <w:r w:rsidR="00566985" w:rsidRPr="00070F0B">
        <w:rPr>
          <w:rFonts w:ascii="Times New Roman" w:hAnsi="Times New Roman" w:cs="Times New Roman"/>
          <w:sz w:val="24"/>
          <w:szCs w:val="24"/>
        </w:rPr>
        <w:t xml:space="preserve"> involve students </w:t>
      </w:r>
      <w:r w:rsidR="00851C9E" w:rsidRPr="00070F0B">
        <w:rPr>
          <w:rFonts w:ascii="Times New Roman" w:hAnsi="Times New Roman" w:cs="Times New Roman"/>
          <w:sz w:val="24"/>
          <w:szCs w:val="24"/>
        </w:rPr>
        <w:t xml:space="preserve">in </w:t>
      </w:r>
      <w:r w:rsidR="005234AF" w:rsidRPr="00070F0B">
        <w:rPr>
          <w:rFonts w:ascii="Times New Roman" w:hAnsi="Times New Roman" w:cs="Times New Roman"/>
          <w:sz w:val="24"/>
          <w:szCs w:val="24"/>
        </w:rPr>
        <w:t>applying</w:t>
      </w:r>
      <w:r w:rsidR="00566985" w:rsidRPr="00070F0B">
        <w:rPr>
          <w:rFonts w:ascii="Times New Roman" w:hAnsi="Times New Roman" w:cs="Times New Roman"/>
          <w:sz w:val="24"/>
          <w:szCs w:val="24"/>
        </w:rPr>
        <w:t xml:space="preserve"> knowledge and skills from mathematics and science to investigate a problem or scenario</w:t>
      </w:r>
      <w:r w:rsidR="006E4167">
        <w:rPr>
          <w:rFonts w:ascii="Times New Roman" w:hAnsi="Times New Roman" w:cs="Times New Roman"/>
          <w:sz w:val="24"/>
          <w:szCs w:val="24"/>
        </w:rPr>
        <w:t>,</w:t>
      </w:r>
      <w:r w:rsidR="00851C9E" w:rsidRPr="00070F0B">
        <w:rPr>
          <w:rFonts w:ascii="Times New Roman" w:hAnsi="Times New Roman" w:cs="Times New Roman"/>
          <w:sz w:val="24"/>
          <w:szCs w:val="24"/>
        </w:rPr>
        <w:t xml:space="preserve"> that is, to use a problem-based approach to interdisciplinary learning</w:t>
      </w:r>
      <w:r w:rsidR="00A66410" w:rsidRPr="00070F0B">
        <w:rPr>
          <w:rFonts w:ascii="Times New Roman" w:hAnsi="Times New Roman" w:cs="Times New Roman"/>
          <w:sz w:val="24"/>
          <w:szCs w:val="24"/>
        </w:rPr>
        <w:t>.</w:t>
      </w:r>
      <w:r w:rsidR="00566985" w:rsidRPr="00070F0B">
        <w:rPr>
          <w:rFonts w:ascii="Times New Roman" w:hAnsi="Times New Roman" w:cs="Times New Roman"/>
          <w:sz w:val="24"/>
          <w:szCs w:val="24"/>
        </w:rPr>
        <w:t xml:space="preserve"> </w:t>
      </w:r>
      <w:r w:rsidR="000B58FB" w:rsidRPr="00070F0B">
        <w:rPr>
          <w:rFonts w:ascii="Times New Roman" w:hAnsi="Times New Roman" w:cs="Times New Roman"/>
          <w:color w:val="000000" w:themeColor="text1"/>
          <w:sz w:val="24"/>
          <w:szCs w:val="24"/>
        </w:rPr>
        <w:t>Furthermore</w:t>
      </w:r>
      <w:r w:rsidR="00851C9E" w:rsidRPr="00070F0B">
        <w:rPr>
          <w:rFonts w:ascii="Times New Roman" w:hAnsi="Times New Roman" w:cs="Times New Roman"/>
          <w:color w:val="000000" w:themeColor="text1"/>
          <w:sz w:val="24"/>
          <w:szCs w:val="24"/>
        </w:rPr>
        <w:t>,</w:t>
      </w:r>
      <w:r w:rsidR="000B58FB" w:rsidRPr="00070F0B">
        <w:rPr>
          <w:rFonts w:ascii="Times New Roman" w:hAnsi="Times New Roman" w:cs="Times New Roman"/>
          <w:color w:val="000000" w:themeColor="text1"/>
          <w:sz w:val="24"/>
          <w:szCs w:val="24"/>
        </w:rPr>
        <w:t xml:space="preserve"> the teachers and teacher educators focused on ways in which the mathematics could foreground the learning and be substantive. </w:t>
      </w:r>
    </w:p>
    <w:p w14:paraId="7464A723" w14:textId="77777777" w:rsidR="00247CC6" w:rsidRPr="00070F0B" w:rsidRDefault="00247CC6" w:rsidP="00650AAB">
      <w:pPr>
        <w:spacing w:after="0" w:line="240" w:lineRule="auto"/>
        <w:jc w:val="both"/>
        <w:rPr>
          <w:rFonts w:ascii="Times New Roman" w:hAnsi="Times New Roman" w:cs="Times New Roman"/>
          <w:color w:val="000000" w:themeColor="text1"/>
          <w:sz w:val="24"/>
          <w:szCs w:val="24"/>
        </w:rPr>
      </w:pPr>
    </w:p>
    <w:p w14:paraId="118F535D" w14:textId="576A8672" w:rsidR="003A71A2" w:rsidRDefault="003A71A2" w:rsidP="00650AAB">
      <w:pPr>
        <w:spacing w:after="0" w:line="240" w:lineRule="auto"/>
        <w:jc w:val="both"/>
        <w:rPr>
          <w:rFonts w:ascii="Times New Roman" w:hAnsi="Times New Roman" w:cs="Times New Roman"/>
          <w:b/>
          <w:bCs/>
          <w:sz w:val="28"/>
          <w:szCs w:val="28"/>
        </w:rPr>
      </w:pPr>
      <w:r w:rsidRPr="00735F28">
        <w:rPr>
          <w:rFonts w:ascii="Times New Roman" w:hAnsi="Times New Roman" w:cs="Times New Roman"/>
          <w:b/>
          <w:bCs/>
          <w:sz w:val="28"/>
          <w:szCs w:val="28"/>
        </w:rPr>
        <w:t>The Collaborative Planning Process</w:t>
      </w:r>
    </w:p>
    <w:p w14:paraId="064A8889" w14:textId="77777777" w:rsidR="00247CC6" w:rsidRPr="000B61FD" w:rsidRDefault="00247CC6" w:rsidP="00650AAB">
      <w:pPr>
        <w:spacing w:after="0" w:line="240" w:lineRule="auto"/>
        <w:jc w:val="both"/>
        <w:rPr>
          <w:rFonts w:ascii="Times New Roman" w:hAnsi="Times New Roman" w:cs="Times New Roman"/>
          <w:b/>
          <w:bCs/>
          <w:sz w:val="24"/>
          <w:szCs w:val="24"/>
        </w:rPr>
      </w:pPr>
    </w:p>
    <w:p w14:paraId="2DEBB79F" w14:textId="1FF4C327" w:rsidR="00B537B5" w:rsidRDefault="00CF7038" w:rsidP="00BD439C">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The education researchers and teachers </w:t>
      </w:r>
      <w:r w:rsidR="000E5A89" w:rsidRPr="00070F0B">
        <w:rPr>
          <w:rFonts w:ascii="Times New Roman" w:hAnsi="Times New Roman" w:cs="Times New Roman"/>
          <w:sz w:val="24"/>
          <w:szCs w:val="24"/>
        </w:rPr>
        <w:t xml:space="preserve">collaborated </w:t>
      </w:r>
      <w:r w:rsidR="005835B3" w:rsidRPr="00070F0B">
        <w:rPr>
          <w:rFonts w:ascii="Times New Roman" w:hAnsi="Times New Roman" w:cs="Times New Roman"/>
          <w:sz w:val="24"/>
          <w:szCs w:val="24"/>
        </w:rPr>
        <w:t xml:space="preserve">across a series of </w:t>
      </w:r>
      <w:r w:rsidR="007D0BEB" w:rsidRPr="00070F0B">
        <w:rPr>
          <w:rFonts w:ascii="Times New Roman" w:hAnsi="Times New Roman" w:cs="Times New Roman"/>
          <w:sz w:val="24"/>
          <w:szCs w:val="24"/>
        </w:rPr>
        <w:t xml:space="preserve">planning </w:t>
      </w:r>
      <w:r w:rsidR="005835B3" w:rsidRPr="00070F0B">
        <w:rPr>
          <w:rFonts w:ascii="Times New Roman" w:hAnsi="Times New Roman" w:cs="Times New Roman"/>
          <w:sz w:val="24"/>
          <w:szCs w:val="24"/>
        </w:rPr>
        <w:t xml:space="preserve">sessions on two separate occasions, </w:t>
      </w:r>
      <w:r w:rsidR="000E5A89" w:rsidRPr="00070F0B">
        <w:rPr>
          <w:rFonts w:ascii="Times New Roman" w:hAnsi="Times New Roman" w:cs="Times New Roman"/>
          <w:sz w:val="24"/>
          <w:szCs w:val="24"/>
        </w:rPr>
        <w:t>to produce two different integrated lesson sequences.</w:t>
      </w:r>
      <w:r w:rsidR="005835B3" w:rsidRPr="00070F0B">
        <w:rPr>
          <w:rFonts w:ascii="Times New Roman" w:hAnsi="Times New Roman" w:cs="Times New Roman"/>
          <w:sz w:val="24"/>
          <w:szCs w:val="24"/>
        </w:rPr>
        <w:t xml:space="preserve"> </w:t>
      </w:r>
      <w:r w:rsidR="00893A0F" w:rsidRPr="00070F0B">
        <w:rPr>
          <w:rFonts w:ascii="Times New Roman" w:hAnsi="Times New Roman" w:cs="Times New Roman"/>
          <w:sz w:val="24"/>
          <w:szCs w:val="24"/>
        </w:rPr>
        <w:t xml:space="preserve">The collaborative sessions were conducted via </w:t>
      </w:r>
      <w:r w:rsidR="00893A0F" w:rsidRPr="000B61FD">
        <w:rPr>
          <w:rFonts w:ascii="Times New Roman" w:hAnsi="Times New Roman" w:cs="Times New Roman"/>
          <w:i/>
          <w:iCs/>
          <w:sz w:val="24"/>
          <w:szCs w:val="24"/>
        </w:rPr>
        <w:t>Zoom</w:t>
      </w:r>
      <w:r w:rsidR="00893A0F" w:rsidRPr="00070F0B">
        <w:rPr>
          <w:rFonts w:ascii="Times New Roman" w:hAnsi="Times New Roman" w:cs="Times New Roman"/>
          <w:sz w:val="24"/>
          <w:szCs w:val="24"/>
        </w:rPr>
        <w:t xml:space="preserve"> due to </w:t>
      </w:r>
      <w:r w:rsidR="00FA1CD3" w:rsidRPr="00070F0B">
        <w:rPr>
          <w:rFonts w:ascii="Times New Roman" w:hAnsi="Times New Roman" w:cs="Times New Roman"/>
          <w:sz w:val="24"/>
          <w:szCs w:val="24"/>
        </w:rPr>
        <w:t>COVID</w:t>
      </w:r>
      <w:r w:rsidR="00893A0F" w:rsidRPr="00070F0B">
        <w:rPr>
          <w:rFonts w:ascii="Times New Roman" w:hAnsi="Times New Roman" w:cs="Times New Roman"/>
          <w:sz w:val="24"/>
          <w:szCs w:val="24"/>
        </w:rPr>
        <w:t xml:space="preserve">-19 restrictions. </w:t>
      </w:r>
      <w:r w:rsidR="005835B3" w:rsidRPr="00070F0B">
        <w:rPr>
          <w:rFonts w:ascii="Times New Roman" w:hAnsi="Times New Roman" w:cs="Times New Roman"/>
          <w:sz w:val="24"/>
          <w:szCs w:val="24"/>
        </w:rPr>
        <w:t>The planning process was iterative in the sense that learning from each planning session influenced subsequent planning and discussions</w:t>
      </w:r>
      <w:r w:rsidR="00DA0F3E" w:rsidRPr="00070F0B">
        <w:rPr>
          <w:rFonts w:ascii="Times New Roman" w:hAnsi="Times New Roman" w:cs="Times New Roman"/>
          <w:sz w:val="24"/>
          <w:szCs w:val="24"/>
        </w:rPr>
        <w:t xml:space="preserve">. </w:t>
      </w:r>
      <w:r w:rsidR="00CB5DB4" w:rsidRPr="00070F0B">
        <w:rPr>
          <w:rFonts w:ascii="Times New Roman" w:hAnsi="Times New Roman" w:cs="Times New Roman"/>
          <w:sz w:val="24"/>
          <w:szCs w:val="24"/>
        </w:rPr>
        <w:t xml:space="preserve">Individual reflections </w:t>
      </w:r>
      <w:r w:rsidR="001B1C56" w:rsidRPr="00070F0B">
        <w:rPr>
          <w:rFonts w:ascii="Times New Roman" w:hAnsi="Times New Roman" w:cs="Times New Roman"/>
          <w:sz w:val="24"/>
          <w:szCs w:val="24"/>
        </w:rPr>
        <w:t>on the planning process were shared orally at the end of each session</w:t>
      </w:r>
      <w:r w:rsidR="004E37E6" w:rsidRPr="00070F0B">
        <w:rPr>
          <w:rFonts w:ascii="Times New Roman" w:hAnsi="Times New Roman" w:cs="Times New Roman"/>
          <w:sz w:val="24"/>
          <w:szCs w:val="24"/>
        </w:rPr>
        <w:t xml:space="preserve"> and education researchers recorded written reflections at the end of each planning cycle</w:t>
      </w:r>
      <w:r w:rsidR="001B1C56" w:rsidRPr="00070F0B">
        <w:rPr>
          <w:rFonts w:ascii="Times New Roman" w:hAnsi="Times New Roman" w:cs="Times New Roman"/>
          <w:sz w:val="24"/>
          <w:szCs w:val="24"/>
        </w:rPr>
        <w:t xml:space="preserve">. </w:t>
      </w:r>
      <w:r w:rsidR="00DA0F3E" w:rsidRPr="00070F0B">
        <w:rPr>
          <w:rFonts w:ascii="Times New Roman" w:hAnsi="Times New Roman" w:cs="Times New Roman"/>
          <w:sz w:val="24"/>
          <w:szCs w:val="24"/>
        </w:rPr>
        <w:t>Furthermore, learning from the first sequence shaped the process for the second sequen</w:t>
      </w:r>
      <w:r w:rsidR="00706387" w:rsidRPr="00070F0B">
        <w:rPr>
          <w:rFonts w:ascii="Times New Roman" w:hAnsi="Times New Roman" w:cs="Times New Roman"/>
          <w:sz w:val="24"/>
          <w:szCs w:val="24"/>
        </w:rPr>
        <w:t>ce</w:t>
      </w:r>
      <w:r w:rsidR="006A5EC9" w:rsidRPr="00070F0B">
        <w:rPr>
          <w:rFonts w:ascii="Times New Roman" w:hAnsi="Times New Roman" w:cs="Times New Roman"/>
          <w:sz w:val="24"/>
          <w:szCs w:val="24"/>
        </w:rPr>
        <w:t xml:space="preserve"> of lessons</w:t>
      </w:r>
      <w:r w:rsidR="004E37E6" w:rsidRPr="00070F0B">
        <w:rPr>
          <w:rFonts w:ascii="Times New Roman" w:hAnsi="Times New Roman" w:cs="Times New Roman"/>
          <w:sz w:val="24"/>
          <w:szCs w:val="24"/>
        </w:rPr>
        <w:t xml:space="preserve">, based on reflections from all members. </w:t>
      </w:r>
      <w:r w:rsidR="00387B2E" w:rsidRPr="00070F0B">
        <w:rPr>
          <w:rFonts w:ascii="Times New Roman" w:hAnsi="Times New Roman" w:cs="Times New Roman"/>
          <w:sz w:val="24"/>
          <w:szCs w:val="24"/>
        </w:rPr>
        <w:t>Importantly, t</w:t>
      </w:r>
      <w:r w:rsidR="0032523B" w:rsidRPr="00070F0B">
        <w:rPr>
          <w:rFonts w:ascii="Times New Roman" w:hAnsi="Times New Roman" w:cs="Times New Roman"/>
          <w:sz w:val="24"/>
          <w:szCs w:val="24"/>
        </w:rPr>
        <w:t>wo different approaches to planning</w:t>
      </w:r>
      <w:r w:rsidR="002A4098" w:rsidRPr="00070F0B">
        <w:rPr>
          <w:rFonts w:ascii="Times New Roman" w:hAnsi="Times New Roman" w:cs="Times New Roman"/>
          <w:sz w:val="24"/>
          <w:szCs w:val="24"/>
        </w:rPr>
        <w:t xml:space="preserve"> </w:t>
      </w:r>
      <w:r w:rsidR="00B537B5" w:rsidRPr="00070F0B">
        <w:rPr>
          <w:rFonts w:ascii="Times New Roman" w:hAnsi="Times New Roman" w:cs="Times New Roman"/>
          <w:sz w:val="24"/>
          <w:szCs w:val="24"/>
        </w:rPr>
        <w:t xml:space="preserve">were adopted for </w:t>
      </w:r>
      <w:r w:rsidR="002A4098" w:rsidRPr="00070F0B">
        <w:rPr>
          <w:rFonts w:ascii="Times New Roman" w:hAnsi="Times New Roman" w:cs="Times New Roman"/>
          <w:sz w:val="24"/>
          <w:szCs w:val="24"/>
        </w:rPr>
        <w:t xml:space="preserve">each </w:t>
      </w:r>
      <w:r w:rsidR="00B537B5" w:rsidRPr="00070F0B">
        <w:rPr>
          <w:rFonts w:ascii="Times New Roman" w:hAnsi="Times New Roman" w:cs="Times New Roman"/>
          <w:sz w:val="24"/>
          <w:szCs w:val="24"/>
        </w:rPr>
        <w:t xml:space="preserve">learning </w:t>
      </w:r>
      <w:r w:rsidR="002A4098" w:rsidRPr="00070F0B">
        <w:rPr>
          <w:rFonts w:ascii="Times New Roman" w:hAnsi="Times New Roman" w:cs="Times New Roman"/>
          <w:sz w:val="24"/>
          <w:szCs w:val="24"/>
        </w:rPr>
        <w:t>sequence</w:t>
      </w:r>
      <w:r w:rsidR="00B537B5" w:rsidRPr="00070F0B">
        <w:rPr>
          <w:rFonts w:ascii="Times New Roman" w:hAnsi="Times New Roman" w:cs="Times New Roman"/>
          <w:sz w:val="24"/>
          <w:szCs w:val="24"/>
        </w:rPr>
        <w:t>;</w:t>
      </w:r>
      <w:r w:rsidR="0045333D" w:rsidRPr="00070F0B">
        <w:rPr>
          <w:rFonts w:ascii="Times New Roman" w:hAnsi="Times New Roman" w:cs="Times New Roman"/>
          <w:sz w:val="24"/>
          <w:szCs w:val="24"/>
        </w:rPr>
        <w:t xml:space="preserve"> what follows is a</w:t>
      </w:r>
      <w:r w:rsidR="00B537B5" w:rsidRPr="00070F0B">
        <w:rPr>
          <w:rFonts w:ascii="Times New Roman" w:hAnsi="Times New Roman" w:cs="Times New Roman"/>
          <w:sz w:val="24"/>
          <w:szCs w:val="24"/>
        </w:rPr>
        <w:t>n overview</w:t>
      </w:r>
      <w:r w:rsidR="0045333D" w:rsidRPr="00070F0B">
        <w:rPr>
          <w:rFonts w:ascii="Times New Roman" w:hAnsi="Times New Roman" w:cs="Times New Roman"/>
          <w:sz w:val="24"/>
          <w:szCs w:val="24"/>
        </w:rPr>
        <w:t xml:space="preserve"> of each.</w:t>
      </w:r>
      <w:r w:rsidR="002A4098" w:rsidRPr="00070F0B">
        <w:rPr>
          <w:rFonts w:ascii="Times New Roman" w:hAnsi="Times New Roman" w:cs="Times New Roman"/>
          <w:sz w:val="24"/>
          <w:szCs w:val="24"/>
        </w:rPr>
        <w:t xml:space="preserve"> </w:t>
      </w:r>
    </w:p>
    <w:p w14:paraId="546CF2D5" w14:textId="77777777" w:rsidR="00247CC6" w:rsidRPr="00070F0B" w:rsidRDefault="00247CC6" w:rsidP="00650AAB">
      <w:pPr>
        <w:spacing w:after="0" w:line="240" w:lineRule="auto"/>
        <w:jc w:val="both"/>
        <w:rPr>
          <w:rFonts w:ascii="Times New Roman" w:hAnsi="Times New Roman" w:cs="Times New Roman"/>
          <w:sz w:val="24"/>
          <w:szCs w:val="24"/>
        </w:rPr>
      </w:pPr>
    </w:p>
    <w:p w14:paraId="2DA65029" w14:textId="331AF889" w:rsidR="00BD439C" w:rsidRDefault="00B32D79"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The first sequence entailed identifying a </w:t>
      </w:r>
      <w:r w:rsidR="007A6250" w:rsidRPr="00070F0B">
        <w:rPr>
          <w:rFonts w:ascii="Times New Roman" w:hAnsi="Times New Roman" w:cs="Times New Roman"/>
          <w:sz w:val="24"/>
          <w:szCs w:val="24"/>
        </w:rPr>
        <w:t>‘</w:t>
      </w:r>
      <w:r w:rsidRPr="00070F0B">
        <w:rPr>
          <w:rFonts w:ascii="Times New Roman" w:hAnsi="Times New Roman" w:cs="Times New Roman"/>
          <w:sz w:val="24"/>
          <w:szCs w:val="24"/>
        </w:rPr>
        <w:t>big idea</w:t>
      </w:r>
      <w:r w:rsidR="007A6250" w:rsidRPr="00070F0B">
        <w:rPr>
          <w:rFonts w:ascii="Times New Roman" w:hAnsi="Times New Roman" w:cs="Times New Roman"/>
          <w:sz w:val="24"/>
          <w:szCs w:val="24"/>
        </w:rPr>
        <w:t>’</w:t>
      </w:r>
      <w:r w:rsidRPr="00070F0B">
        <w:rPr>
          <w:rFonts w:ascii="Times New Roman" w:hAnsi="Times New Roman" w:cs="Times New Roman"/>
          <w:sz w:val="24"/>
          <w:szCs w:val="24"/>
        </w:rPr>
        <w:t xml:space="preserve"> in which mathematics and science were interconnected, with knowledge and skills for both subjects complementary and regarded as equally important, rather than one subject servicing the other. </w:t>
      </w:r>
      <w:r w:rsidR="007A6250" w:rsidRPr="00070F0B">
        <w:rPr>
          <w:rFonts w:ascii="Times New Roman" w:hAnsi="Times New Roman" w:cs="Times New Roman"/>
          <w:sz w:val="24"/>
          <w:szCs w:val="24"/>
        </w:rPr>
        <w:t xml:space="preserve">An immediate challenge of this approach was selecting a ‘big idea’ that was engaging for students and that ensured the mathematical connections were deep and centred on concepts considered reasonably challenging, or inherent with common misunderstandings for upper primary students. </w:t>
      </w:r>
      <w:r w:rsidR="00BD439C" w:rsidRPr="000B61FD">
        <w:rPr>
          <w:rFonts w:ascii="Times New Roman" w:hAnsi="Times New Roman" w:cs="Times New Roman"/>
          <w:sz w:val="24"/>
          <w:szCs w:val="24"/>
        </w:rPr>
        <w:t>Another challenge of this approach was ‘reverse engineering’ connections to the Australian Curriculum, to ensure the big mathematics and science ideas were connected to the relevant curriculum descriptions for the chosen year level.</w:t>
      </w:r>
    </w:p>
    <w:p w14:paraId="72ACBECD" w14:textId="77777777" w:rsidR="00247CC6" w:rsidRPr="00070F0B" w:rsidRDefault="00247CC6" w:rsidP="00650AAB">
      <w:pPr>
        <w:spacing w:after="0" w:line="240" w:lineRule="auto"/>
        <w:jc w:val="both"/>
        <w:rPr>
          <w:rFonts w:ascii="Times New Roman" w:hAnsi="Times New Roman" w:cs="Times New Roman"/>
          <w:sz w:val="24"/>
          <w:szCs w:val="24"/>
        </w:rPr>
      </w:pPr>
    </w:p>
    <w:p w14:paraId="24315D51" w14:textId="19905F54" w:rsidR="00B40C52" w:rsidRDefault="00BE7C30"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The </w:t>
      </w:r>
      <w:r w:rsidR="00387B2E" w:rsidRPr="00070F0B">
        <w:rPr>
          <w:rFonts w:ascii="Times New Roman" w:hAnsi="Times New Roman" w:cs="Times New Roman"/>
          <w:sz w:val="24"/>
          <w:szCs w:val="24"/>
        </w:rPr>
        <w:t xml:space="preserve">approach for </w:t>
      </w:r>
      <w:r w:rsidRPr="00070F0B">
        <w:rPr>
          <w:rFonts w:ascii="Times New Roman" w:hAnsi="Times New Roman" w:cs="Times New Roman"/>
          <w:sz w:val="24"/>
          <w:szCs w:val="24"/>
        </w:rPr>
        <w:t xml:space="preserve">the second sequence differed in that rather than focus on a big </w:t>
      </w:r>
      <w:r w:rsidR="00387B2E" w:rsidRPr="00070F0B">
        <w:rPr>
          <w:rFonts w:ascii="Times New Roman" w:hAnsi="Times New Roman" w:cs="Times New Roman"/>
          <w:sz w:val="24"/>
          <w:szCs w:val="24"/>
        </w:rPr>
        <w:t xml:space="preserve">idea, the planning process commenced </w:t>
      </w:r>
      <w:r w:rsidR="00B40C52" w:rsidRPr="00070F0B">
        <w:rPr>
          <w:rFonts w:ascii="Times New Roman" w:hAnsi="Times New Roman" w:cs="Times New Roman"/>
          <w:sz w:val="24"/>
          <w:szCs w:val="24"/>
        </w:rPr>
        <w:t xml:space="preserve">with the Australian curriculum. The </w:t>
      </w:r>
      <w:r w:rsidR="006E4167">
        <w:rPr>
          <w:rFonts w:ascii="Times New Roman" w:hAnsi="Times New Roman" w:cs="Times New Roman"/>
          <w:sz w:val="24"/>
          <w:szCs w:val="24"/>
        </w:rPr>
        <w:t>group</w:t>
      </w:r>
      <w:r w:rsidR="00B40C52" w:rsidRPr="00070F0B">
        <w:rPr>
          <w:rFonts w:ascii="Times New Roman" w:hAnsi="Times New Roman" w:cs="Times New Roman"/>
          <w:sz w:val="24"/>
          <w:szCs w:val="24"/>
        </w:rPr>
        <w:t xml:space="preserve"> collaborated to discuss key </w:t>
      </w:r>
      <w:r w:rsidR="00E676B7" w:rsidRPr="00070F0B">
        <w:rPr>
          <w:rFonts w:ascii="Times New Roman" w:hAnsi="Times New Roman" w:cs="Times New Roman"/>
          <w:sz w:val="24"/>
          <w:szCs w:val="24"/>
        </w:rPr>
        <w:t>content and skills</w:t>
      </w:r>
      <w:r w:rsidR="00B40C52" w:rsidRPr="00070F0B">
        <w:rPr>
          <w:rFonts w:ascii="Times New Roman" w:hAnsi="Times New Roman" w:cs="Times New Roman"/>
          <w:sz w:val="24"/>
          <w:szCs w:val="24"/>
        </w:rPr>
        <w:t xml:space="preserve"> in </w:t>
      </w:r>
      <w:r w:rsidR="00AE154B" w:rsidRPr="00070F0B">
        <w:rPr>
          <w:rFonts w:ascii="Times New Roman" w:hAnsi="Times New Roman" w:cs="Times New Roman"/>
          <w:sz w:val="24"/>
          <w:szCs w:val="24"/>
        </w:rPr>
        <w:t>the curriculum</w:t>
      </w:r>
      <w:r w:rsidR="00B40C52" w:rsidRPr="00070F0B">
        <w:rPr>
          <w:rFonts w:ascii="Times New Roman" w:hAnsi="Times New Roman" w:cs="Times New Roman"/>
          <w:sz w:val="24"/>
          <w:szCs w:val="24"/>
        </w:rPr>
        <w:t xml:space="preserve"> that presented clear opportunities for connecting</w:t>
      </w:r>
      <w:r w:rsidR="00E676B7" w:rsidRPr="00070F0B">
        <w:rPr>
          <w:rFonts w:ascii="Times New Roman" w:hAnsi="Times New Roman" w:cs="Times New Roman"/>
          <w:sz w:val="24"/>
          <w:szCs w:val="24"/>
        </w:rPr>
        <w:t xml:space="preserve"> the </w:t>
      </w:r>
      <w:r w:rsidR="007A6250" w:rsidRPr="00070F0B">
        <w:rPr>
          <w:rFonts w:ascii="Times New Roman" w:hAnsi="Times New Roman" w:cs="Times New Roman"/>
          <w:sz w:val="24"/>
          <w:szCs w:val="24"/>
        </w:rPr>
        <w:t xml:space="preserve">two </w:t>
      </w:r>
      <w:r w:rsidR="00E676B7" w:rsidRPr="00070F0B">
        <w:rPr>
          <w:rFonts w:ascii="Times New Roman" w:hAnsi="Times New Roman" w:cs="Times New Roman"/>
          <w:sz w:val="24"/>
          <w:szCs w:val="24"/>
        </w:rPr>
        <w:t xml:space="preserve">subjects </w:t>
      </w:r>
      <w:r w:rsidR="00B40C52" w:rsidRPr="00070F0B">
        <w:rPr>
          <w:rFonts w:ascii="Times New Roman" w:hAnsi="Times New Roman" w:cs="Times New Roman"/>
          <w:sz w:val="24"/>
          <w:szCs w:val="24"/>
        </w:rPr>
        <w:t>through a sequence of lessons that would be engaging for students.</w:t>
      </w:r>
    </w:p>
    <w:p w14:paraId="6820AE1D" w14:textId="77777777" w:rsidR="00247CC6" w:rsidRPr="00070F0B" w:rsidRDefault="00247CC6" w:rsidP="00650AAB">
      <w:pPr>
        <w:spacing w:after="0" w:line="240" w:lineRule="auto"/>
        <w:jc w:val="both"/>
        <w:rPr>
          <w:rFonts w:ascii="Times New Roman" w:hAnsi="Times New Roman" w:cs="Times New Roman"/>
          <w:sz w:val="24"/>
          <w:szCs w:val="24"/>
        </w:rPr>
      </w:pPr>
    </w:p>
    <w:p w14:paraId="32997270" w14:textId="43AB8561" w:rsidR="00E676B7" w:rsidRPr="00070F0B" w:rsidRDefault="00AA33E9"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P</w:t>
      </w:r>
      <w:r w:rsidR="00AE154B" w:rsidRPr="00070F0B">
        <w:rPr>
          <w:rFonts w:ascii="Times New Roman" w:hAnsi="Times New Roman" w:cs="Times New Roman"/>
          <w:sz w:val="24"/>
          <w:szCs w:val="24"/>
        </w:rPr>
        <w:t>lanning of the first sequence spanned three sessions (approximately five hours), while the second sequence was planned over two sessions (approximately four hours).</w:t>
      </w:r>
      <w:r w:rsidR="00AD3108" w:rsidRPr="00070F0B">
        <w:rPr>
          <w:rFonts w:ascii="Times New Roman" w:hAnsi="Times New Roman" w:cs="Times New Roman"/>
          <w:sz w:val="24"/>
          <w:szCs w:val="24"/>
        </w:rPr>
        <w:t xml:space="preserve"> Factors such as initial building of relationships between the group </w:t>
      </w:r>
      <w:r w:rsidR="007A6250" w:rsidRPr="00070F0B">
        <w:rPr>
          <w:rFonts w:ascii="Times New Roman" w:hAnsi="Times New Roman" w:cs="Times New Roman"/>
          <w:sz w:val="24"/>
          <w:szCs w:val="24"/>
        </w:rPr>
        <w:t xml:space="preserve">members </w:t>
      </w:r>
      <w:r w:rsidR="00AD3108" w:rsidRPr="00070F0B">
        <w:rPr>
          <w:rFonts w:ascii="Times New Roman" w:hAnsi="Times New Roman" w:cs="Times New Roman"/>
          <w:sz w:val="24"/>
          <w:szCs w:val="24"/>
        </w:rPr>
        <w:t xml:space="preserve">and facilitating planning online </w:t>
      </w:r>
      <w:r w:rsidR="00685916" w:rsidRPr="00070F0B">
        <w:rPr>
          <w:rFonts w:ascii="Times New Roman" w:hAnsi="Times New Roman" w:cs="Times New Roman"/>
          <w:sz w:val="24"/>
          <w:szCs w:val="24"/>
        </w:rPr>
        <w:t xml:space="preserve">also </w:t>
      </w:r>
      <w:r w:rsidR="00AD3108" w:rsidRPr="00070F0B">
        <w:rPr>
          <w:rFonts w:ascii="Times New Roman" w:hAnsi="Times New Roman" w:cs="Times New Roman"/>
          <w:sz w:val="24"/>
          <w:szCs w:val="24"/>
        </w:rPr>
        <w:t xml:space="preserve">contributed to the timeframe, although </w:t>
      </w:r>
      <w:r w:rsidR="00100E52" w:rsidRPr="00070F0B">
        <w:rPr>
          <w:rFonts w:ascii="Times New Roman" w:hAnsi="Times New Roman" w:cs="Times New Roman"/>
          <w:sz w:val="24"/>
          <w:szCs w:val="24"/>
        </w:rPr>
        <w:t xml:space="preserve">the time invested in establishing this community of practice </w:t>
      </w:r>
      <w:r w:rsidR="00AD3108" w:rsidRPr="00070F0B">
        <w:rPr>
          <w:rFonts w:ascii="Times New Roman" w:hAnsi="Times New Roman" w:cs="Times New Roman"/>
          <w:sz w:val="24"/>
          <w:szCs w:val="24"/>
        </w:rPr>
        <w:t>is difficult to</w:t>
      </w:r>
      <w:r w:rsidR="00387B2E" w:rsidRPr="00070F0B">
        <w:rPr>
          <w:rFonts w:ascii="Times New Roman" w:hAnsi="Times New Roman" w:cs="Times New Roman"/>
          <w:sz w:val="24"/>
          <w:szCs w:val="24"/>
        </w:rPr>
        <w:t xml:space="preserve"> </w:t>
      </w:r>
      <w:r w:rsidR="00100E52" w:rsidRPr="00070F0B">
        <w:rPr>
          <w:rFonts w:ascii="Times New Roman" w:hAnsi="Times New Roman" w:cs="Times New Roman"/>
          <w:sz w:val="24"/>
          <w:szCs w:val="24"/>
        </w:rPr>
        <w:t xml:space="preserve">quantify </w:t>
      </w:r>
      <w:r w:rsidR="00AD3108" w:rsidRPr="00070F0B">
        <w:rPr>
          <w:rFonts w:ascii="Times New Roman" w:hAnsi="Times New Roman" w:cs="Times New Roman"/>
          <w:sz w:val="24"/>
          <w:szCs w:val="24"/>
        </w:rPr>
        <w:t xml:space="preserve">without a comparable counterfactual. </w:t>
      </w:r>
    </w:p>
    <w:p w14:paraId="61DA1471" w14:textId="77777777" w:rsidR="000E4A0F" w:rsidRPr="00070F0B" w:rsidRDefault="000E4A0F" w:rsidP="00650AAB">
      <w:pPr>
        <w:spacing w:after="0" w:line="240" w:lineRule="auto"/>
        <w:jc w:val="both"/>
        <w:rPr>
          <w:rFonts w:ascii="Times New Roman" w:hAnsi="Times New Roman" w:cs="Times New Roman"/>
          <w:sz w:val="24"/>
          <w:szCs w:val="24"/>
        </w:rPr>
      </w:pPr>
    </w:p>
    <w:p w14:paraId="640AC159" w14:textId="77777777" w:rsidR="00266FC9" w:rsidRDefault="00266FC9">
      <w:pPr>
        <w:rPr>
          <w:rFonts w:ascii="Times New Roman" w:hAnsi="Times New Roman" w:cs="Times New Roman"/>
          <w:b/>
          <w:bCs/>
          <w:sz w:val="28"/>
          <w:szCs w:val="28"/>
        </w:rPr>
      </w:pPr>
      <w:r>
        <w:rPr>
          <w:rFonts w:ascii="Times New Roman" w:hAnsi="Times New Roman" w:cs="Times New Roman"/>
          <w:b/>
          <w:bCs/>
          <w:sz w:val="28"/>
          <w:szCs w:val="28"/>
        </w:rPr>
        <w:br w:type="page"/>
      </w:r>
    </w:p>
    <w:p w14:paraId="3B75A62B" w14:textId="0E72C561" w:rsidR="00BE7C30" w:rsidRPr="00735F28" w:rsidRDefault="000B51CA" w:rsidP="00650AAB">
      <w:pPr>
        <w:spacing w:after="0" w:line="240" w:lineRule="auto"/>
        <w:jc w:val="both"/>
        <w:rPr>
          <w:rFonts w:ascii="Times New Roman" w:hAnsi="Times New Roman" w:cs="Times New Roman"/>
          <w:b/>
          <w:bCs/>
          <w:sz w:val="28"/>
          <w:szCs w:val="28"/>
        </w:rPr>
      </w:pPr>
      <w:r w:rsidRPr="00735F28">
        <w:rPr>
          <w:rFonts w:ascii="Times New Roman" w:hAnsi="Times New Roman" w:cs="Times New Roman"/>
          <w:b/>
          <w:bCs/>
          <w:sz w:val="28"/>
          <w:szCs w:val="28"/>
        </w:rPr>
        <w:lastRenderedPageBreak/>
        <w:t xml:space="preserve">The </w:t>
      </w:r>
      <w:r w:rsidR="00270911" w:rsidRPr="00735F28">
        <w:rPr>
          <w:rFonts w:ascii="Times New Roman" w:hAnsi="Times New Roman" w:cs="Times New Roman"/>
          <w:b/>
          <w:bCs/>
          <w:sz w:val="28"/>
          <w:szCs w:val="28"/>
        </w:rPr>
        <w:t>Lesson Sequences</w:t>
      </w:r>
      <w:r w:rsidR="000E4A0F" w:rsidRPr="00735F28">
        <w:rPr>
          <w:rFonts w:ascii="Times New Roman" w:hAnsi="Times New Roman" w:cs="Times New Roman"/>
          <w:b/>
          <w:bCs/>
          <w:sz w:val="28"/>
          <w:szCs w:val="28"/>
        </w:rPr>
        <w:t>: Conceptual Understandings</w:t>
      </w:r>
    </w:p>
    <w:p w14:paraId="48C48140" w14:textId="77777777" w:rsidR="00247CC6" w:rsidRDefault="00247CC6" w:rsidP="00650AAB">
      <w:pPr>
        <w:spacing w:after="0" w:line="240" w:lineRule="auto"/>
        <w:jc w:val="both"/>
        <w:rPr>
          <w:rFonts w:ascii="Times New Roman" w:hAnsi="Times New Roman" w:cs="Times New Roman"/>
          <w:sz w:val="24"/>
          <w:szCs w:val="24"/>
        </w:rPr>
      </w:pPr>
    </w:p>
    <w:p w14:paraId="1E2D0D90" w14:textId="53AC3B9A" w:rsidR="0032523B" w:rsidRDefault="00423800"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T</w:t>
      </w:r>
      <w:r w:rsidR="0005024D" w:rsidRPr="00070F0B">
        <w:rPr>
          <w:rFonts w:ascii="Times New Roman" w:hAnsi="Times New Roman" w:cs="Times New Roman"/>
          <w:sz w:val="24"/>
          <w:szCs w:val="24"/>
        </w:rPr>
        <w:t>wo interdisciplinary lesson sequences materialised</w:t>
      </w:r>
      <w:r w:rsidR="005B3003" w:rsidRPr="00070F0B">
        <w:rPr>
          <w:rFonts w:ascii="Times New Roman" w:hAnsi="Times New Roman" w:cs="Times New Roman"/>
          <w:sz w:val="24"/>
          <w:szCs w:val="24"/>
        </w:rPr>
        <w:t xml:space="preserve"> </w:t>
      </w:r>
      <w:r w:rsidR="0005024D" w:rsidRPr="00070F0B">
        <w:rPr>
          <w:rFonts w:ascii="Times New Roman" w:hAnsi="Times New Roman" w:cs="Times New Roman"/>
          <w:sz w:val="24"/>
          <w:szCs w:val="24"/>
        </w:rPr>
        <w:t xml:space="preserve">from the collaborative planning process: </w:t>
      </w:r>
      <w:r w:rsidR="0005024D" w:rsidRPr="00070F0B">
        <w:rPr>
          <w:rFonts w:ascii="Times New Roman" w:hAnsi="Times New Roman" w:cs="Times New Roman"/>
          <w:i/>
          <w:iCs/>
          <w:sz w:val="24"/>
          <w:szCs w:val="24"/>
        </w:rPr>
        <w:t>Keeping your finger on the pulse</w:t>
      </w:r>
      <w:r w:rsidR="0005024D" w:rsidRPr="00070F0B">
        <w:rPr>
          <w:rFonts w:ascii="Times New Roman" w:hAnsi="Times New Roman" w:cs="Times New Roman"/>
          <w:sz w:val="24"/>
          <w:szCs w:val="24"/>
        </w:rPr>
        <w:t xml:space="preserve"> and </w:t>
      </w:r>
      <w:r w:rsidR="0005024D" w:rsidRPr="00070F0B">
        <w:rPr>
          <w:rFonts w:ascii="Times New Roman" w:hAnsi="Times New Roman" w:cs="Times New Roman"/>
          <w:i/>
          <w:iCs/>
          <w:sz w:val="24"/>
          <w:szCs w:val="24"/>
        </w:rPr>
        <w:t>Journey through space – you plan it!</w:t>
      </w:r>
      <w:r w:rsidR="0005024D" w:rsidRPr="00070F0B">
        <w:rPr>
          <w:rFonts w:ascii="Times New Roman" w:hAnsi="Times New Roman" w:cs="Times New Roman"/>
          <w:sz w:val="24"/>
          <w:szCs w:val="24"/>
        </w:rPr>
        <w:t xml:space="preserve"> </w:t>
      </w:r>
      <w:r w:rsidR="006B6740" w:rsidRPr="00070F0B">
        <w:rPr>
          <w:rFonts w:ascii="Times New Roman" w:hAnsi="Times New Roman" w:cs="Times New Roman"/>
          <w:sz w:val="24"/>
          <w:szCs w:val="24"/>
        </w:rPr>
        <w:t>Overviews of the lesson sequence</w:t>
      </w:r>
      <w:r w:rsidR="005B3003" w:rsidRPr="00070F0B">
        <w:rPr>
          <w:rFonts w:ascii="Times New Roman" w:hAnsi="Times New Roman" w:cs="Times New Roman"/>
          <w:sz w:val="24"/>
          <w:szCs w:val="24"/>
        </w:rPr>
        <w:t>s</w:t>
      </w:r>
      <w:r w:rsidR="006B6740" w:rsidRPr="00070F0B">
        <w:rPr>
          <w:rFonts w:ascii="Times New Roman" w:hAnsi="Times New Roman" w:cs="Times New Roman"/>
          <w:sz w:val="24"/>
          <w:szCs w:val="24"/>
        </w:rPr>
        <w:t xml:space="preserve"> and descriptions of the integrated learning activities are presented in Tables 1 and 2. </w:t>
      </w:r>
    </w:p>
    <w:p w14:paraId="359F519D" w14:textId="77777777" w:rsidR="00247CC6" w:rsidRPr="00070F0B" w:rsidRDefault="00247CC6" w:rsidP="00650AAB">
      <w:pPr>
        <w:spacing w:after="0" w:line="240" w:lineRule="auto"/>
        <w:jc w:val="both"/>
        <w:rPr>
          <w:rFonts w:ascii="Times New Roman" w:hAnsi="Times New Roman" w:cs="Times New Roman"/>
          <w:sz w:val="24"/>
          <w:szCs w:val="24"/>
        </w:rPr>
      </w:pPr>
    </w:p>
    <w:p w14:paraId="72271654" w14:textId="4B9F25ED" w:rsidR="00D828E5" w:rsidRDefault="00574EFD" w:rsidP="00650AAB">
      <w:pPr>
        <w:spacing w:after="0" w:line="240" w:lineRule="auto"/>
        <w:jc w:val="both"/>
        <w:rPr>
          <w:rFonts w:ascii="Times New Roman" w:hAnsi="Times New Roman" w:cs="Times New Roman"/>
          <w:sz w:val="24"/>
          <w:szCs w:val="24"/>
          <w:lang w:val="en"/>
        </w:rPr>
      </w:pPr>
      <w:r w:rsidRPr="00070F0B">
        <w:rPr>
          <w:rFonts w:ascii="Times New Roman" w:hAnsi="Times New Roman" w:cs="Times New Roman"/>
          <w:sz w:val="24"/>
          <w:szCs w:val="24"/>
        </w:rPr>
        <w:t xml:space="preserve">The </w:t>
      </w:r>
      <w:r w:rsidR="00423800" w:rsidRPr="00070F0B">
        <w:rPr>
          <w:rFonts w:ascii="Times New Roman" w:hAnsi="Times New Roman" w:cs="Times New Roman"/>
          <w:sz w:val="24"/>
          <w:szCs w:val="24"/>
        </w:rPr>
        <w:t xml:space="preserve">conceptual understandings </w:t>
      </w:r>
      <w:r w:rsidR="000D50EB" w:rsidRPr="00070F0B">
        <w:rPr>
          <w:rFonts w:ascii="Times New Roman" w:hAnsi="Times New Roman" w:cs="Times New Roman"/>
          <w:sz w:val="24"/>
          <w:szCs w:val="24"/>
        </w:rPr>
        <w:t xml:space="preserve">of </w:t>
      </w:r>
      <w:r w:rsidRPr="00070F0B">
        <w:rPr>
          <w:rFonts w:ascii="Times New Roman" w:hAnsi="Times New Roman" w:cs="Times New Roman"/>
          <w:sz w:val="24"/>
          <w:szCs w:val="24"/>
        </w:rPr>
        <w:t xml:space="preserve">the first sequence, </w:t>
      </w:r>
      <w:proofErr w:type="gramStart"/>
      <w:r w:rsidRPr="00070F0B">
        <w:rPr>
          <w:rFonts w:ascii="Times New Roman" w:hAnsi="Times New Roman" w:cs="Times New Roman"/>
          <w:i/>
          <w:iCs/>
          <w:sz w:val="24"/>
          <w:szCs w:val="24"/>
        </w:rPr>
        <w:t>Keeping</w:t>
      </w:r>
      <w:proofErr w:type="gramEnd"/>
      <w:r w:rsidRPr="00070F0B">
        <w:rPr>
          <w:rFonts w:ascii="Times New Roman" w:hAnsi="Times New Roman" w:cs="Times New Roman"/>
          <w:i/>
          <w:iCs/>
          <w:sz w:val="24"/>
          <w:szCs w:val="24"/>
        </w:rPr>
        <w:t xml:space="preserve"> your finger on the pulse,</w:t>
      </w:r>
      <w:r w:rsidR="00FC2142" w:rsidRPr="00070F0B">
        <w:rPr>
          <w:rFonts w:ascii="Times New Roman" w:hAnsi="Times New Roman" w:cs="Times New Roman"/>
          <w:i/>
          <w:iCs/>
          <w:sz w:val="24"/>
          <w:szCs w:val="24"/>
        </w:rPr>
        <w:t xml:space="preserve"> </w:t>
      </w:r>
      <w:r w:rsidR="00423800" w:rsidRPr="00070F0B">
        <w:rPr>
          <w:rFonts w:ascii="Times New Roman" w:hAnsi="Times New Roman" w:cs="Times New Roman"/>
          <w:iCs/>
          <w:sz w:val="24"/>
          <w:szCs w:val="24"/>
        </w:rPr>
        <w:t>aimed to</w:t>
      </w:r>
      <w:r w:rsidR="0000046E" w:rsidRPr="00070F0B">
        <w:rPr>
          <w:rFonts w:ascii="Times New Roman" w:hAnsi="Times New Roman" w:cs="Times New Roman"/>
          <w:iCs/>
          <w:sz w:val="24"/>
          <w:szCs w:val="24"/>
        </w:rPr>
        <w:t xml:space="preserve"> develop</w:t>
      </w:r>
      <w:r w:rsidR="00423800" w:rsidRPr="00070F0B">
        <w:rPr>
          <w:rFonts w:ascii="Times New Roman" w:hAnsi="Times New Roman" w:cs="Times New Roman"/>
          <w:iCs/>
          <w:sz w:val="24"/>
          <w:szCs w:val="24"/>
        </w:rPr>
        <w:t xml:space="preserve"> </w:t>
      </w:r>
      <w:r w:rsidR="00FC2142" w:rsidRPr="00070F0B">
        <w:rPr>
          <w:rFonts w:ascii="Times New Roman" w:hAnsi="Times New Roman" w:cs="Times New Roman"/>
          <w:sz w:val="24"/>
          <w:szCs w:val="24"/>
        </w:rPr>
        <w:t>multiplicative thinking and proportional reasoning</w:t>
      </w:r>
      <w:r w:rsidR="00D828E5" w:rsidRPr="00070F0B">
        <w:rPr>
          <w:rFonts w:ascii="Times New Roman" w:hAnsi="Times New Roman" w:cs="Times New Roman"/>
          <w:sz w:val="24"/>
          <w:szCs w:val="24"/>
        </w:rPr>
        <w:t xml:space="preserve"> </w:t>
      </w:r>
      <w:r w:rsidR="0000046E" w:rsidRPr="00070F0B">
        <w:rPr>
          <w:rFonts w:ascii="Times New Roman" w:hAnsi="Times New Roman" w:cs="Times New Roman"/>
          <w:sz w:val="24"/>
          <w:szCs w:val="24"/>
        </w:rPr>
        <w:t>by</w:t>
      </w:r>
      <w:r w:rsidR="00D828E5" w:rsidRPr="00070F0B">
        <w:rPr>
          <w:rFonts w:ascii="Times New Roman" w:hAnsi="Times New Roman" w:cs="Times New Roman"/>
          <w:sz w:val="24"/>
          <w:szCs w:val="24"/>
        </w:rPr>
        <w:t xml:space="preserve"> measuring heart beats per minute to calculate heart rate. </w:t>
      </w:r>
      <w:r w:rsidR="00FA1CD3" w:rsidRPr="00070F0B">
        <w:rPr>
          <w:rFonts w:ascii="Times New Roman" w:hAnsi="Times New Roman" w:cs="Times New Roman"/>
          <w:sz w:val="24"/>
          <w:szCs w:val="24"/>
          <w:lang w:val="en"/>
        </w:rPr>
        <w:t>To engage students with the mathematics and science, t</w:t>
      </w:r>
      <w:r w:rsidR="00E56CBF" w:rsidRPr="00070F0B">
        <w:rPr>
          <w:rFonts w:ascii="Times New Roman" w:hAnsi="Times New Roman" w:cs="Times New Roman"/>
          <w:sz w:val="24"/>
          <w:szCs w:val="24"/>
          <w:lang w:val="en"/>
        </w:rPr>
        <w:t xml:space="preserve">his </w:t>
      </w:r>
      <w:r w:rsidR="00D828E5" w:rsidRPr="00070F0B">
        <w:rPr>
          <w:rFonts w:ascii="Times New Roman" w:hAnsi="Times New Roman" w:cs="Times New Roman"/>
          <w:sz w:val="24"/>
          <w:szCs w:val="24"/>
          <w:lang w:val="en"/>
        </w:rPr>
        <w:t xml:space="preserve">learning sequence </w:t>
      </w:r>
      <w:r w:rsidR="00423800" w:rsidRPr="00070F0B">
        <w:rPr>
          <w:rFonts w:ascii="Times New Roman" w:hAnsi="Times New Roman" w:cs="Times New Roman"/>
          <w:sz w:val="24"/>
          <w:szCs w:val="24"/>
          <w:lang w:val="en"/>
        </w:rPr>
        <w:t>adopted</w:t>
      </w:r>
      <w:r w:rsidR="00D828E5" w:rsidRPr="00070F0B">
        <w:rPr>
          <w:rFonts w:ascii="Times New Roman" w:hAnsi="Times New Roman" w:cs="Times New Roman"/>
          <w:sz w:val="24"/>
          <w:szCs w:val="24"/>
          <w:lang w:val="en"/>
        </w:rPr>
        <w:t xml:space="preserve"> the context of </w:t>
      </w:r>
      <w:r w:rsidR="00FA1CD3" w:rsidRPr="00070F0B">
        <w:rPr>
          <w:rFonts w:ascii="Times New Roman" w:hAnsi="Times New Roman" w:cs="Times New Roman"/>
          <w:sz w:val="24"/>
          <w:szCs w:val="24"/>
          <w:lang w:val="en"/>
        </w:rPr>
        <w:t xml:space="preserve">variation in </w:t>
      </w:r>
      <w:r w:rsidR="00D828E5" w:rsidRPr="00070F0B">
        <w:rPr>
          <w:rFonts w:ascii="Times New Roman" w:hAnsi="Times New Roman" w:cs="Times New Roman"/>
          <w:sz w:val="24"/>
          <w:szCs w:val="24"/>
          <w:lang w:val="en"/>
        </w:rPr>
        <w:t xml:space="preserve">heart rate as </w:t>
      </w:r>
      <w:r w:rsidR="000D50EB" w:rsidRPr="00070F0B">
        <w:rPr>
          <w:rFonts w:ascii="Times New Roman" w:hAnsi="Times New Roman" w:cs="Times New Roman"/>
          <w:sz w:val="24"/>
          <w:szCs w:val="24"/>
          <w:lang w:val="en"/>
        </w:rPr>
        <w:t>a</w:t>
      </w:r>
      <w:r w:rsidR="00FA1CD3" w:rsidRPr="00070F0B">
        <w:rPr>
          <w:rFonts w:ascii="Times New Roman" w:hAnsi="Times New Roman" w:cs="Times New Roman"/>
          <w:sz w:val="24"/>
          <w:szCs w:val="24"/>
          <w:lang w:val="en"/>
        </w:rPr>
        <w:t>n adaptation</w:t>
      </w:r>
      <w:r w:rsidR="000D50EB" w:rsidRPr="00070F0B">
        <w:rPr>
          <w:rFonts w:ascii="Times New Roman" w:hAnsi="Times New Roman" w:cs="Times New Roman"/>
          <w:sz w:val="24"/>
          <w:szCs w:val="24"/>
          <w:lang w:val="en"/>
        </w:rPr>
        <w:t xml:space="preserve"> </w:t>
      </w:r>
      <w:r w:rsidR="00FA1CD3" w:rsidRPr="00070F0B">
        <w:rPr>
          <w:rFonts w:ascii="Times New Roman" w:hAnsi="Times New Roman" w:cs="Times New Roman"/>
          <w:sz w:val="24"/>
          <w:szCs w:val="24"/>
          <w:lang w:val="en"/>
        </w:rPr>
        <w:t>of</w:t>
      </w:r>
      <w:r w:rsidR="00D828E5" w:rsidRPr="00070F0B">
        <w:rPr>
          <w:rFonts w:ascii="Times New Roman" w:hAnsi="Times New Roman" w:cs="Times New Roman"/>
          <w:sz w:val="24"/>
          <w:szCs w:val="24"/>
          <w:lang w:val="en"/>
        </w:rPr>
        <w:t xml:space="preserve"> </w:t>
      </w:r>
      <w:r w:rsidR="000D50EB" w:rsidRPr="00070F0B">
        <w:rPr>
          <w:rFonts w:ascii="Times New Roman" w:hAnsi="Times New Roman" w:cs="Times New Roman"/>
          <w:sz w:val="24"/>
          <w:szCs w:val="24"/>
          <w:lang w:val="en"/>
        </w:rPr>
        <w:t xml:space="preserve">human </w:t>
      </w:r>
      <w:r w:rsidR="00D828E5" w:rsidRPr="00070F0B">
        <w:rPr>
          <w:rFonts w:ascii="Times New Roman" w:hAnsi="Times New Roman" w:cs="Times New Roman"/>
          <w:sz w:val="24"/>
          <w:szCs w:val="24"/>
          <w:lang w:val="en"/>
        </w:rPr>
        <w:t xml:space="preserve">survival. </w:t>
      </w:r>
      <w:r w:rsidR="00423800" w:rsidRPr="00070F0B">
        <w:rPr>
          <w:rFonts w:ascii="Times New Roman" w:hAnsi="Times New Roman" w:cs="Times New Roman"/>
          <w:sz w:val="24"/>
          <w:szCs w:val="24"/>
          <w:lang w:val="en"/>
        </w:rPr>
        <w:t xml:space="preserve">The learning tasks </w:t>
      </w:r>
      <w:r w:rsidR="00E56CBF" w:rsidRPr="00070F0B">
        <w:rPr>
          <w:rFonts w:ascii="Times New Roman" w:hAnsi="Times New Roman" w:cs="Times New Roman"/>
          <w:sz w:val="24"/>
          <w:szCs w:val="24"/>
          <w:lang w:val="en"/>
        </w:rPr>
        <w:t xml:space="preserve">involve students </w:t>
      </w:r>
      <w:r w:rsidR="00FA1CD3" w:rsidRPr="00070F0B">
        <w:rPr>
          <w:rFonts w:ascii="Times New Roman" w:hAnsi="Times New Roman" w:cs="Times New Roman"/>
          <w:sz w:val="24"/>
          <w:szCs w:val="24"/>
          <w:lang w:val="en"/>
        </w:rPr>
        <w:t xml:space="preserve">in </w:t>
      </w:r>
      <w:r w:rsidR="00D828E5" w:rsidRPr="00070F0B">
        <w:rPr>
          <w:rFonts w:ascii="Times New Roman" w:hAnsi="Times New Roman" w:cs="Times New Roman"/>
          <w:sz w:val="24"/>
          <w:szCs w:val="24"/>
          <w:lang w:val="en"/>
        </w:rPr>
        <w:t>collect</w:t>
      </w:r>
      <w:r w:rsidR="00E56CBF" w:rsidRPr="00070F0B">
        <w:rPr>
          <w:rFonts w:ascii="Times New Roman" w:hAnsi="Times New Roman" w:cs="Times New Roman"/>
          <w:sz w:val="24"/>
          <w:szCs w:val="24"/>
          <w:lang w:val="en"/>
        </w:rPr>
        <w:t>ing</w:t>
      </w:r>
      <w:r w:rsidR="00D828E5" w:rsidRPr="00070F0B">
        <w:rPr>
          <w:rFonts w:ascii="Times New Roman" w:hAnsi="Times New Roman" w:cs="Times New Roman"/>
          <w:sz w:val="24"/>
          <w:szCs w:val="24"/>
          <w:lang w:val="en"/>
        </w:rPr>
        <w:t xml:space="preserve"> a variety of data through manipulating demands placed on the body</w:t>
      </w:r>
      <w:r w:rsidR="00FA1CD3" w:rsidRPr="00070F0B">
        <w:rPr>
          <w:rFonts w:ascii="Times New Roman" w:hAnsi="Times New Roman" w:cs="Times New Roman"/>
          <w:sz w:val="24"/>
          <w:szCs w:val="24"/>
          <w:lang w:val="en"/>
        </w:rPr>
        <w:t>,</w:t>
      </w:r>
      <w:r w:rsidR="00D828E5" w:rsidRPr="00070F0B">
        <w:rPr>
          <w:rFonts w:ascii="Times New Roman" w:hAnsi="Times New Roman" w:cs="Times New Roman"/>
          <w:sz w:val="24"/>
          <w:szCs w:val="24"/>
          <w:lang w:val="en"/>
        </w:rPr>
        <w:t xml:space="preserve"> </w:t>
      </w:r>
      <w:r w:rsidR="006D2299" w:rsidRPr="00070F0B">
        <w:rPr>
          <w:rFonts w:ascii="Times New Roman" w:hAnsi="Times New Roman" w:cs="Times New Roman"/>
          <w:sz w:val="24"/>
          <w:szCs w:val="24"/>
          <w:lang w:val="en"/>
        </w:rPr>
        <w:t>that is</w:t>
      </w:r>
      <w:r w:rsidR="00E56CBF" w:rsidRPr="00070F0B">
        <w:rPr>
          <w:rFonts w:ascii="Times New Roman" w:hAnsi="Times New Roman" w:cs="Times New Roman"/>
          <w:sz w:val="24"/>
          <w:szCs w:val="24"/>
          <w:lang w:val="en"/>
        </w:rPr>
        <w:t>,</w:t>
      </w:r>
      <w:r w:rsidR="00D828E5" w:rsidRPr="00070F0B">
        <w:rPr>
          <w:rFonts w:ascii="Times New Roman" w:hAnsi="Times New Roman" w:cs="Times New Roman"/>
          <w:sz w:val="24"/>
          <w:szCs w:val="24"/>
          <w:lang w:val="en"/>
        </w:rPr>
        <w:t xml:space="preserve"> increasing or decreasing physical movement</w:t>
      </w:r>
      <w:r w:rsidR="00E56CBF" w:rsidRPr="00070F0B">
        <w:rPr>
          <w:rFonts w:ascii="Times New Roman" w:hAnsi="Times New Roman" w:cs="Times New Roman"/>
          <w:sz w:val="24"/>
          <w:szCs w:val="24"/>
          <w:lang w:val="en"/>
        </w:rPr>
        <w:t xml:space="preserve"> and</w:t>
      </w:r>
      <w:r w:rsidR="00D828E5" w:rsidRPr="00070F0B">
        <w:rPr>
          <w:rFonts w:ascii="Times New Roman" w:hAnsi="Times New Roman" w:cs="Times New Roman"/>
          <w:sz w:val="24"/>
          <w:szCs w:val="24"/>
          <w:lang w:val="en"/>
        </w:rPr>
        <w:t xml:space="preserve"> applying the </w:t>
      </w:r>
      <w:r w:rsidR="006D2299" w:rsidRPr="00070F0B">
        <w:rPr>
          <w:rFonts w:ascii="Times New Roman" w:hAnsi="Times New Roman" w:cs="Times New Roman"/>
          <w:sz w:val="24"/>
          <w:szCs w:val="24"/>
          <w:lang w:val="en"/>
        </w:rPr>
        <w:t xml:space="preserve">mathematical </w:t>
      </w:r>
      <w:r w:rsidR="00D828E5" w:rsidRPr="00070F0B">
        <w:rPr>
          <w:rFonts w:ascii="Times New Roman" w:hAnsi="Times New Roman" w:cs="Times New Roman"/>
          <w:sz w:val="24"/>
          <w:szCs w:val="24"/>
          <w:lang w:val="en"/>
        </w:rPr>
        <w:t xml:space="preserve">concepts of </w:t>
      </w:r>
      <w:r w:rsidR="006D2299" w:rsidRPr="00070F0B">
        <w:rPr>
          <w:rFonts w:ascii="Times New Roman" w:hAnsi="Times New Roman" w:cs="Times New Roman"/>
          <w:sz w:val="24"/>
          <w:szCs w:val="24"/>
          <w:lang w:val="en"/>
        </w:rPr>
        <w:t>rate</w:t>
      </w:r>
      <w:r w:rsidR="00CE0F96" w:rsidRPr="00070F0B">
        <w:rPr>
          <w:rFonts w:ascii="Times New Roman" w:hAnsi="Times New Roman" w:cs="Times New Roman"/>
          <w:sz w:val="24"/>
          <w:szCs w:val="24"/>
          <w:lang w:val="en"/>
        </w:rPr>
        <w:t>, proportional reasoning</w:t>
      </w:r>
      <w:r w:rsidR="006D2299" w:rsidRPr="00070F0B">
        <w:rPr>
          <w:rFonts w:ascii="Times New Roman" w:hAnsi="Times New Roman" w:cs="Times New Roman"/>
          <w:sz w:val="24"/>
          <w:szCs w:val="24"/>
          <w:lang w:val="en"/>
        </w:rPr>
        <w:t xml:space="preserve"> and </w:t>
      </w:r>
      <w:r w:rsidR="00D828E5" w:rsidRPr="00070F0B">
        <w:rPr>
          <w:rFonts w:ascii="Times New Roman" w:hAnsi="Times New Roman" w:cs="Times New Roman"/>
          <w:sz w:val="24"/>
          <w:szCs w:val="24"/>
          <w:lang w:val="en"/>
        </w:rPr>
        <w:t xml:space="preserve">percentage </w:t>
      </w:r>
      <w:r w:rsidR="006D2299" w:rsidRPr="00070F0B">
        <w:rPr>
          <w:rFonts w:ascii="Times New Roman" w:hAnsi="Times New Roman" w:cs="Times New Roman"/>
          <w:sz w:val="24"/>
          <w:szCs w:val="24"/>
          <w:lang w:val="en"/>
        </w:rPr>
        <w:t>including</w:t>
      </w:r>
      <w:r w:rsidR="00CE0F96" w:rsidRPr="00070F0B">
        <w:rPr>
          <w:rFonts w:ascii="Times New Roman" w:hAnsi="Times New Roman" w:cs="Times New Roman"/>
          <w:sz w:val="24"/>
          <w:szCs w:val="24"/>
          <w:lang w:val="en"/>
        </w:rPr>
        <w:t xml:space="preserve"> </w:t>
      </w:r>
      <w:r w:rsidR="00D828E5" w:rsidRPr="00070F0B">
        <w:rPr>
          <w:rFonts w:ascii="Times New Roman" w:hAnsi="Times New Roman" w:cs="Times New Roman"/>
          <w:sz w:val="24"/>
          <w:szCs w:val="24"/>
          <w:lang w:val="en"/>
        </w:rPr>
        <w:t xml:space="preserve">percentage increase and percentage decrease, estimation and error. </w:t>
      </w:r>
      <w:r w:rsidR="00423800" w:rsidRPr="00070F0B">
        <w:rPr>
          <w:rFonts w:ascii="Times New Roman" w:hAnsi="Times New Roman" w:cs="Times New Roman"/>
          <w:sz w:val="24"/>
          <w:szCs w:val="24"/>
          <w:lang w:val="en"/>
        </w:rPr>
        <w:t xml:space="preserve">In the </w:t>
      </w:r>
      <w:r w:rsidR="006D2299" w:rsidRPr="00070F0B">
        <w:rPr>
          <w:rFonts w:ascii="Times New Roman" w:hAnsi="Times New Roman" w:cs="Times New Roman"/>
          <w:sz w:val="24"/>
          <w:szCs w:val="24"/>
          <w:lang w:val="en"/>
        </w:rPr>
        <w:t xml:space="preserve">science </w:t>
      </w:r>
      <w:r w:rsidR="00423800" w:rsidRPr="00070F0B">
        <w:rPr>
          <w:rFonts w:ascii="Times New Roman" w:hAnsi="Times New Roman" w:cs="Times New Roman"/>
          <w:sz w:val="24"/>
          <w:szCs w:val="24"/>
          <w:lang w:val="en"/>
        </w:rPr>
        <w:t>curriculum, c</w:t>
      </w:r>
      <w:r w:rsidR="00D828E5" w:rsidRPr="00070F0B">
        <w:rPr>
          <w:rFonts w:ascii="Times New Roman" w:hAnsi="Times New Roman" w:cs="Times New Roman"/>
          <w:sz w:val="24"/>
          <w:szCs w:val="24"/>
          <w:lang w:val="en"/>
        </w:rPr>
        <w:t xml:space="preserve">ollecting and representing data and designing an experiment to collect data are key characteristics of </w:t>
      </w:r>
      <w:r w:rsidR="000D50EB" w:rsidRPr="00070F0B">
        <w:rPr>
          <w:rFonts w:ascii="Times New Roman" w:hAnsi="Times New Roman" w:cs="Times New Roman"/>
          <w:sz w:val="24"/>
          <w:szCs w:val="24"/>
          <w:lang w:val="en"/>
        </w:rPr>
        <w:t xml:space="preserve">the process of </w:t>
      </w:r>
      <w:r w:rsidR="00D828E5" w:rsidRPr="00070F0B">
        <w:rPr>
          <w:rFonts w:ascii="Times New Roman" w:hAnsi="Times New Roman" w:cs="Times New Roman"/>
          <w:sz w:val="24"/>
          <w:szCs w:val="24"/>
          <w:lang w:val="en"/>
        </w:rPr>
        <w:t xml:space="preserve">scientific </w:t>
      </w:r>
      <w:r w:rsidR="00100E52" w:rsidRPr="00070F0B">
        <w:rPr>
          <w:rFonts w:ascii="Times New Roman" w:hAnsi="Times New Roman" w:cs="Times New Roman"/>
          <w:sz w:val="24"/>
          <w:szCs w:val="24"/>
          <w:lang w:val="en"/>
        </w:rPr>
        <w:t>inquiry</w:t>
      </w:r>
      <w:r w:rsidR="00E56CBF" w:rsidRPr="00070F0B">
        <w:rPr>
          <w:rFonts w:ascii="Times New Roman" w:hAnsi="Times New Roman" w:cs="Times New Roman"/>
          <w:sz w:val="24"/>
          <w:szCs w:val="24"/>
          <w:lang w:val="en"/>
        </w:rPr>
        <w:t>.</w:t>
      </w:r>
    </w:p>
    <w:p w14:paraId="3C0AB3F3" w14:textId="77777777" w:rsidR="00247CC6" w:rsidRPr="00070F0B" w:rsidRDefault="00247CC6" w:rsidP="00650AAB">
      <w:pPr>
        <w:spacing w:after="0" w:line="240" w:lineRule="auto"/>
        <w:jc w:val="both"/>
        <w:rPr>
          <w:rFonts w:ascii="Times New Roman" w:hAnsi="Times New Roman" w:cs="Times New Roman"/>
          <w:sz w:val="24"/>
          <w:szCs w:val="24"/>
          <w:lang w:val="en"/>
        </w:rPr>
      </w:pPr>
    </w:p>
    <w:p w14:paraId="3A3C2CD3" w14:textId="2D6243C0" w:rsidR="006A5EC9" w:rsidRPr="00070F0B" w:rsidRDefault="00423800"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T</w:t>
      </w:r>
      <w:r w:rsidR="0090042C" w:rsidRPr="00070F0B">
        <w:rPr>
          <w:rFonts w:ascii="Times New Roman" w:hAnsi="Times New Roman" w:cs="Times New Roman"/>
          <w:sz w:val="24"/>
          <w:szCs w:val="24"/>
        </w:rPr>
        <w:t xml:space="preserve">he sequence </w:t>
      </w:r>
      <w:r w:rsidR="0090042C" w:rsidRPr="00070F0B">
        <w:rPr>
          <w:rFonts w:ascii="Times New Roman" w:hAnsi="Times New Roman" w:cs="Times New Roman"/>
          <w:i/>
          <w:iCs/>
          <w:sz w:val="24"/>
          <w:szCs w:val="24"/>
        </w:rPr>
        <w:t>Journey through space</w:t>
      </w:r>
      <w:r w:rsidRPr="00070F0B">
        <w:rPr>
          <w:rFonts w:ascii="Times New Roman" w:hAnsi="Times New Roman" w:cs="Times New Roman"/>
          <w:i/>
          <w:iCs/>
          <w:sz w:val="24"/>
          <w:szCs w:val="24"/>
        </w:rPr>
        <w:t xml:space="preserve"> – you plan it</w:t>
      </w:r>
      <w:r w:rsidR="003E2AA4" w:rsidRPr="00070F0B">
        <w:rPr>
          <w:rFonts w:ascii="Times New Roman" w:hAnsi="Times New Roman" w:cs="Times New Roman"/>
          <w:i/>
          <w:iCs/>
          <w:sz w:val="24"/>
          <w:szCs w:val="24"/>
        </w:rPr>
        <w:t>!</w:t>
      </w:r>
      <w:r w:rsidR="0090042C" w:rsidRPr="00070F0B">
        <w:rPr>
          <w:rFonts w:ascii="Times New Roman" w:hAnsi="Times New Roman" w:cs="Times New Roman"/>
          <w:i/>
          <w:iCs/>
          <w:sz w:val="24"/>
          <w:szCs w:val="24"/>
        </w:rPr>
        <w:t xml:space="preserve"> </w:t>
      </w:r>
      <w:r w:rsidR="0084218A" w:rsidRPr="000B61FD">
        <w:rPr>
          <w:rFonts w:ascii="Times New Roman" w:hAnsi="Times New Roman" w:cs="Times New Roman"/>
          <w:sz w:val="24"/>
          <w:szCs w:val="24"/>
        </w:rPr>
        <w:t>was</w:t>
      </w:r>
      <w:r w:rsidR="0084218A" w:rsidRPr="00070F0B">
        <w:rPr>
          <w:rFonts w:ascii="Times New Roman" w:hAnsi="Times New Roman" w:cs="Times New Roman"/>
          <w:i/>
          <w:iCs/>
          <w:sz w:val="24"/>
          <w:szCs w:val="24"/>
        </w:rPr>
        <w:t xml:space="preserve"> </w:t>
      </w:r>
      <w:r w:rsidR="0084218A" w:rsidRPr="00070F0B">
        <w:rPr>
          <w:rFonts w:ascii="Times New Roman" w:hAnsi="Times New Roman" w:cs="Times New Roman"/>
          <w:sz w:val="24"/>
          <w:szCs w:val="24"/>
        </w:rPr>
        <w:t xml:space="preserve">based on the context of space exploration. It </w:t>
      </w:r>
      <w:r w:rsidR="0090042C" w:rsidRPr="00070F0B">
        <w:rPr>
          <w:rFonts w:ascii="Times New Roman" w:hAnsi="Times New Roman" w:cs="Times New Roman"/>
          <w:sz w:val="24"/>
          <w:szCs w:val="24"/>
        </w:rPr>
        <w:t>encompasse</w:t>
      </w:r>
      <w:r w:rsidR="000D50EB" w:rsidRPr="00070F0B">
        <w:rPr>
          <w:rFonts w:ascii="Times New Roman" w:hAnsi="Times New Roman" w:cs="Times New Roman"/>
          <w:sz w:val="24"/>
          <w:szCs w:val="24"/>
        </w:rPr>
        <w:t>d</w:t>
      </w:r>
      <w:r w:rsidR="0090042C" w:rsidRPr="00070F0B">
        <w:rPr>
          <w:rFonts w:ascii="Times New Roman" w:hAnsi="Times New Roman" w:cs="Times New Roman"/>
          <w:sz w:val="24"/>
          <w:szCs w:val="24"/>
        </w:rPr>
        <w:t xml:space="preserve"> three big</w:t>
      </w:r>
      <w:r w:rsidR="006D2299" w:rsidRPr="00070F0B">
        <w:rPr>
          <w:rFonts w:ascii="Times New Roman" w:hAnsi="Times New Roman" w:cs="Times New Roman"/>
          <w:sz w:val="24"/>
          <w:szCs w:val="24"/>
        </w:rPr>
        <w:t xml:space="preserve"> mathematical</w:t>
      </w:r>
      <w:r w:rsidR="0090042C" w:rsidRPr="00070F0B">
        <w:rPr>
          <w:rFonts w:ascii="Times New Roman" w:hAnsi="Times New Roman" w:cs="Times New Roman"/>
          <w:sz w:val="24"/>
          <w:szCs w:val="24"/>
        </w:rPr>
        <w:t xml:space="preserve"> ideas in number: extending place value to explore large numbers, multiplicative thinking and early proportional reasoning which involves extending multiplication and division concepts to include rate, ratio, and percent (</w:t>
      </w:r>
      <w:proofErr w:type="spellStart"/>
      <w:r w:rsidR="0090042C" w:rsidRPr="00070F0B">
        <w:rPr>
          <w:rFonts w:ascii="Times New Roman" w:hAnsi="Times New Roman" w:cs="Times New Roman"/>
          <w:sz w:val="24"/>
          <w:szCs w:val="24"/>
        </w:rPr>
        <w:t>Siemon</w:t>
      </w:r>
      <w:proofErr w:type="spellEnd"/>
      <w:r w:rsidR="0090042C" w:rsidRPr="00070F0B">
        <w:rPr>
          <w:rFonts w:ascii="Times New Roman" w:hAnsi="Times New Roman" w:cs="Times New Roman"/>
          <w:sz w:val="24"/>
          <w:szCs w:val="24"/>
        </w:rPr>
        <w:t xml:space="preserve">, </w:t>
      </w:r>
      <w:proofErr w:type="spellStart"/>
      <w:r w:rsidR="0090042C" w:rsidRPr="00070F0B">
        <w:rPr>
          <w:rFonts w:ascii="Times New Roman" w:hAnsi="Times New Roman" w:cs="Times New Roman"/>
          <w:sz w:val="24"/>
          <w:szCs w:val="24"/>
        </w:rPr>
        <w:t>Bleckly</w:t>
      </w:r>
      <w:proofErr w:type="spellEnd"/>
      <w:r w:rsidR="0090042C" w:rsidRPr="00070F0B">
        <w:rPr>
          <w:rFonts w:ascii="Times New Roman" w:hAnsi="Times New Roman" w:cs="Times New Roman"/>
          <w:sz w:val="24"/>
          <w:szCs w:val="24"/>
        </w:rPr>
        <w:t xml:space="preserve">, &amp; Neal, 2012). One common </w:t>
      </w:r>
      <w:r w:rsidR="000D50EB" w:rsidRPr="00070F0B">
        <w:rPr>
          <w:rFonts w:ascii="Times New Roman" w:hAnsi="Times New Roman" w:cs="Times New Roman"/>
          <w:sz w:val="24"/>
          <w:szCs w:val="24"/>
        </w:rPr>
        <w:t xml:space="preserve">mathematical </w:t>
      </w:r>
      <w:r w:rsidR="0090042C" w:rsidRPr="00070F0B">
        <w:rPr>
          <w:rFonts w:ascii="Times New Roman" w:hAnsi="Times New Roman" w:cs="Times New Roman"/>
          <w:sz w:val="24"/>
          <w:szCs w:val="24"/>
        </w:rPr>
        <w:t>difficulty for students is distinguishing between the relative magnitude of large numbers and knowing how to read the numbers</w:t>
      </w:r>
      <w:r w:rsidR="000D50EB" w:rsidRPr="00070F0B">
        <w:rPr>
          <w:rFonts w:ascii="Times New Roman" w:hAnsi="Times New Roman" w:cs="Times New Roman"/>
          <w:sz w:val="24"/>
          <w:szCs w:val="24"/>
        </w:rPr>
        <w:t>,</w:t>
      </w:r>
      <w:r w:rsidR="0090042C" w:rsidRPr="00070F0B">
        <w:rPr>
          <w:rFonts w:ascii="Times New Roman" w:hAnsi="Times New Roman" w:cs="Times New Roman"/>
          <w:sz w:val="24"/>
          <w:szCs w:val="24"/>
        </w:rPr>
        <w:t xml:space="preserve"> </w:t>
      </w:r>
      <w:r w:rsidR="00CE0F96" w:rsidRPr="00070F0B">
        <w:rPr>
          <w:rFonts w:ascii="Times New Roman" w:hAnsi="Times New Roman" w:cs="Times New Roman"/>
          <w:sz w:val="24"/>
          <w:szCs w:val="24"/>
        </w:rPr>
        <w:t>for example</w:t>
      </w:r>
      <w:r w:rsidR="0090042C" w:rsidRPr="00070F0B">
        <w:rPr>
          <w:rFonts w:ascii="Times New Roman" w:hAnsi="Times New Roman" w:cs="Times New Roman"/>
          <w:sz w:val="24"/>
          <w:szCs w:val="24"/>
        </w:rPr>
        <w:t xml:space="preserve">, reading the number 250, 000, 000, 000. A common misunderstanding is for students to think additively rather than multiplicatively when comparing quantities. In the context of </w:t>
      </w:r>
      <w:r w:rsidR="000D50EB" w:rsidRPr="00070F0B">
        <w:rPr>
          <w:rFonts w:ascii="Times New Roman" w:hAnsi="Times New Roman" w:cs="Times New Roman"/>
          <w:sz w:val="24"/>
          <w:szCs w:val="24"/>
        </w:rPr>
        <w:t xml:space="preserve">the </w:t>
      </w:r>
      <w:r w:rsidR="0090042C" w:rsidRPr="00070F0B">
        <w:rPr>
          <w:rFonts w:ascii="Times New Roman" w:hAnsi="Times New Roman" w:cs="Times New Roman"/>
          <w:sz w:val="24"/>
          <w:szCs w:val="24"/>
        </w:rPr>
        <w:t xml:space="preserve">lesson sequence, </w:t>
      </w:r>
      <w:r w:rsidR="000D50EB" w:rsidRPr="00070F0B">
        <w:rPr>
          <w:rFonts w:ascii="Times New Roman" w:hAnsi="Times New Roman" w:cs="Times New Roman"/>
          <w:sz w:val="24"/>
          <w:szCs w:val="24"/>
        </w:rPr>
        <w:t xml:space="preserve">this was framed in terms of travel time </w:t>
      </w:r>
      <w:r w:rsidR="0084218A" w:rsidRPr="00070F0B">
        <w:rPr>
          <w:rFonts w:ascii="Times New Roman" w:hAnsi="Times New Roman" w:cs="Times New Roman"/>
          <w:sz w:val="24"/>
          <w:szCs w:val="24"/>
        </w:rPr>
        <w:t xml:space="preserve">and distance </w:t>
      </w:r>
      <w:r w:rsidR="000D50EB" w:rsidRPr="00070F0B">
        <w:rPr>
          <w:rFonts w:ascii="Times New Roman" w:hAnsi="Times New Roman" w:cs="Times New Roman"/>
          <w:sz w:val="24"/>
          <w:szCs w:val="24"/>
        </w:rPr>
        <w:t xml:space="preserve">between planets: </w:t>
      </w:r>
      <w:r w:rsidR="0090042C" w:rsidRPr="00070F0B">
        <w:rPr>
          <w:rFonts w:ascii="Times New Roman" w:hAnsi="Times New Roman" w:cs="Times New Roman"/>
          <w:sz w:val="24"/>
          <w:szCs w:val="24"/>
        </w:rPr>
        <w:t>Planet A is 30 million kilometres away and takes 5 days to fly there and Planet B is 50 million kilometres away</w:t>
      </w:r>
      <w:r w:rsidR="000D50EB" w:rsidRPr="00070F0B">
        <w:rPr>
          <w:rFonts w:ascii="Times New Roman" w:hAnsi="Times New Roman" w:cs="Times New Roman"/>
          <w:sz w:val="24"/>
          <w:szCs w:val="24"/>
        </w:rPr>
        <w:t>.</w:t>
      </w:r>
      <w:r w:rsidR="0090042C" w:rsidRPr="00070F0B">
        <w:rPr>
          <w:rFonts w:ascii="Times New Roman" w:hAnsi="Times New Roman" w:cs="Times New Roman"/>
          <w:sz w:val="24"/>
          <w:szCs w:val="24"/>
        </w:rPr>
        <w:t xml:space="preserve"> </w:t>
      </w:r>
      <w:r w:rsidR="000D50EB" w:rsidRPr="00070F0B">
        <w:rPr>
          <w:rFonts w:ascii="Times New Roman" w:hAnsi="Times New Roman" w:cs="Times New Roman"/>
          <w:sz w:val="24"/>
          <w:szCs w:val="24"/>
        </w:rPr>
        <w:t>A</w:t>
      </w:r>
      <w:r w:rsidR="0090042C" w:rsidRPr="00070F0B">
        <w:rPr>
          <w:rFonts w:ascii="Times New Roman" w:hAnsi="Times New Roman" w:cs="Times New Roman"/>
          <w:sz w:val="24"/>
          <w:szCs w:val="24"/>
        </w:rPr>
        <w:t xml:space="preserve">n additive thinking </w:t>
      </w:r>
      <w:r w:rsidR="000D50EB" w:rsidRPr="00070F0B">
        <w:rPr>
          <w:rFonts w:ascii="Times New Roman" w:hAnsi="Times New Roman" w:cs="Times New Roman"/>
          <w:sz w:val="24"/>
          <w:szCs w:val="24"/>
        </w:rPr>
        <w:t xml:space="preserve">approach </w:t>
      </w:r>
      <w:r w:rsidR="0090042C" w:rsidRPr="00070F0B">
        <w:rPr>
          <w:rFonts w:ascii="Times New Roman" w:hAnsi="Times New Roman" w:cs="Times New Roman"/>
          <w:sz w:val="24"/>
          <w:szCs w:val="24"/>
        </w:rPr>
        <w:t xml:space="preserve">might assume that it takes 25 days to fly to Planet B. </w:t>
      </w:r>
      <w:r w:rsidR="000D50EB" w:rsidRPr="00070F0B">
        <w:rPr>
          <w:rFonts w:ascii="Times New Roman" w:hAnsi="Times New Roman" w:cs="Times New Roman"/>
          <w:sz w:val="24"/>
          <w:szCs w:val="24"/>
        </w:rPr>
        <w:t>In the lesson sequence, s</w:t>
      </w:r>
      <w:r w:rsidR="00D40224" w:rsidRPr="00070F0B">
        <w:rPr>
          <w:rFonts w:ascii="Times New Roman" w:hAnsi="Times New Roman" w:cs="Times New Roman"/>
          <w:sz w:val="24"/>
          <w:szCs w:val="24"/>
        </w:rPr>
        <w:t xml:space="preserve">tudents also engage with concepts of rate and use proportional reasoning. </w:t>
      </w:r>
      <w:r w:rsidR="005E5163" w:rsidRPr="00070F0B">
        <w:rPr>
          <w:rFonts w:ascii="Times New Roman" w:hAnsi="Times New Roman" w:cs="Times New Roman"/>
          <w:sz w:val="24"/>
          <w:szCs w:val="24"/>
          <w:lang w:val="en"/>
        </w:rPr>
        <w:t xml:space="preserve">In relation to scientific understandings, the abstract nature of space can create </w:t>
      </w:r>
      <w:r w:rsidR="000D50EB" w:rsidRPr="00070F0B">
        <w:rPr>
          <w:rFonts w:ascii="Times New Roman" w:hAnsi="Times New Roman" w:cs="Times New Roman"/>
          <w:sz w:val="24"/>
          <w:szCs w:val="24"/>
          <w:lang w:val="en"/>
        </w:rPr>
        <w:t>difficulties for</w:t>
      </w:r>
      <w:r w:rsidR="005E5163" w:rsidRPr="00070F0B">
        <w:rPr>
          <w:rFonts w:ascii="Times New Roman" w:hAnsi="Times New Roman" w:cs="Times New Roman"/>
          <w:sz w:val="24"/>
          <w:szCs w:val="24"/>
          <w:lang w:val="en"/>
        </w:rPr>
        <w:t xml:space="preserve"> students to comprehend the size of the planets and the large distances between them. </w:t>
      </w:r>
      <w:r w:rsidR="0084218A" w:rsidRPr="00070F0B">
        <w:rPr>
          <w:rFonts w:ascii="Times New Roman" w:hAnsi="Times New Roman" w:cs="Times New Roman"/>
          <w:sz w:val="24"/>
          <w:szCs w:val="24"/>
          <w:lang w:val="en"/>
        </w:rPr>
        <w:t xml:space="preserve">The </w:t>
      </w:r>
      <w:r w:rsidR="00093BFF" w:rsidRPr="00070F0B">
        <w:rPr>
          <w:rFonts w:ascii="Times New Roman" w:hAnsi="Times New Roman" w:cs="Times New Roman"/>
          <w:sz w:val="24"/>
          <w:szCs w:val="24"/>
          <w:lang w:val="en"/>
        </w:rPr>
        <w:t xml:space="preserve">design of the </w:t>
      </w:r>
      <w:r w:rsidR="0084218A" w:rsidRPr="00070F0B">
        <w:rPr>
          <w:rFonts w:ascii="Times New Roman" w:hAnsi="Times New Roman" w:cs="Times New Roman"/>
          <w:sz w:val="24"/>
          <w:szCs w:val="24"/>
          <w:lang w:val="en"/>
        </w:rPr>
        <w:t xml:space="preserve">sequence was also </w:t>
      </w:r>
      <w:r w:rsidR="00093BFF" w:rsidRPr="00070F0B">
        <w:rPr>
          <w:rFonts w:ascii="Times New Roman" w:hAnsi="Times New Roman" w:cs="Times New Roman"/>
          <w:sz w:val="24"/>
          <w:szCs w:val="24"/>
          <w:lang w:val="en"/>
        </w:rPr>
        <w:t>intended</w:t>
      </w:r>
      <w:r w:rsidR="0084218A" w:rsidRPr="00070F0B">
        <w:rPr>
          <w:rFonts w:ascii="Times New Roman" w:hAnsi="Times New Roman" w:cs="Times New Roman"/>
          <w:sz w:val="24"/>
          <w:szCs w:val="24"/>
          <w:lang w:val="en"/>
        </w:rPr>
        <w:t xml:space="preserve"> to provide a context for </w:t>
      </w:r>
      <w:r w:rsidR="00093BFF" w:rsidRPr="00070F0B">
        <w:rPr>
          <w:rFonts w:ascii="Times New Roman" w:hAnsi="Times New Roman" w:cs="Times New Roman"/>
          <w:sz w:val="24"/>
          <w:szCs w:val="24"/>
          <w:lang w:val="en"/>
        </w:rPr>
        <w:t>students to learn</w:t>
      </w:r>
      <w:r w:rsidR="0084218A" w:rsidRPr="00070F0B">
        <w:rPr>
          <w:rFonts w:ascii="Times New Roman" w:hAnsi="Times New Roman" w:cs="Times New Roman"/>
          <w:sz w:val="24"/>
          <w:szCs w:val="24"/>
          <w:lang w:val="en"/>
        </w:rPr>
        <w:t xml:space="preserve"> about </w:t>
      </w:r>
      <w:r w:rsidR="00093BFF" w:rsidRPr="00070F0B">
        <w:rPr>
          <w:rFonts w:ascii="Times New Roman" w:hAnsi="Times New Roman" w:cs="Times New Roman"/>
          <w:sz w:val="24"/>
          <w:szCs w:val="24"/>
          <w:lang w:val="en"/>
        </w:rPr>
        <w:t xml:space="preserve">some of </w:t>
      </w:r>
      <w:r w:rsidR="0084218A" w:rsidRPr="00070F0B">
        <w:rPr>
          <w:rFonts w:ascii="Times New Roman" w:hAnsi="Times New Roman" w:cs="Times New Roman"/>
          <w:sz w:val="24"/>
          <w:szCs w:val="24"/>
          <w:lang w:val="en"/>
        </w:rPr>
        <w:t>the features</w:t>
      </w:r>
      <w:r w:rsidR="00093BFF" w:rsidRPr="00070F0B">
        <w:rPr>
          <w:rFonts w:ascii="Times New Roman" w:hAnsi="Times New Roman" w:cs="Times New Roman"/>
          <w:sz w:val="24"/>
          <w:szCs w:val="24"/>
          <w:lang w:val="en"/>
        </w:rPr>
        <w:t xml:space="preserve"> of the planets in earth’s solar system</w:t>
      </w:r>
      <w:r w:rsidR="00CE7AEB" w:rsidRPr="00070F0B">
        <w:rPr>
          <w:rFonts w:ascii="Times New Roman" w:hAnsi="Times New Roman" w:cs="Times New Roman"/>
          <w:sz w:val="24"/>
          <w:szCs w:val="24"/>
          <w:lang w:val="en"/>
        </w:rPr>
        <w:t>,</w:t>
      </w:r>
      <w:r w:rsidR="00093BFF" w:rsidRPr="00070F0B">
        <w:rPr>
          <w:rFonts w:ascii="Times New Roman" w:hAnsi="Times New Roman" w:cs="Times New Roman"/>
          <w:sz w:val="24"/>
          <w:szCs w:val="24"/>
          <w:lang w:val="en"/>
        </w:rPr>
        <w:t xml:space="preserve"> for example that some planets are </w:t>
      </w:r>
      <w:proofErr w:type="gramStart"/>
      <w:r w:rsidR="00093BFF" w:rsidRPr="00070F0B">
        <w:rPr>
          <w:rFonts w:ascii="Times New Roman" w:hAnsi="Times New Roman" w:cs="Times New Roman"/>
          <w:sz w:val="24"/>
          <w:szCs w:val="24"/>
          <w:lang w:val="en"/>
        </w:rPr>
        <w:t>solid</w:t>
      </w:r>
      <w:proofErr w:type="gramEnd"/>
      <w:r w:rsidR="00093BFF" w:rsidRPr="00070F0B">
        <w:rPr>
          <w:rFonts w:ascii="Times New Roman" w:hAnsi="Times New Roman" w:cs="Times New Roman"/>
          <w:sz w:val="24"/>
          <w:szCs w:val="24"/>
          <w:lang w:val="en"/>
        </w:rPr>
        <w:t xml:space="preserve"> and others are gaseous</w:t>
      </w:r>
      <w:r w:rsidR="00CE7AEB" w:rsidRPr="00070F0B">
        <w:rPr>
          <w:rFonts w:ascii="Times New Roman" w:hAnsi="Times New Roman" w:cs="Times New Roman"/>
          <w:sz w:val="24"/>
          <w:szCs w:val="24"/>
          <w:lang w:val="en"/>
        </w:rPr>
        <w:t>, and the differences between planets and other astronomical objects in the solar system (e.g., earth’s moon and the sun).</w:t>
      </w:r>
    </w:p>
    <w:p w14:paraId="5E6A6851" w14:textId="77777777" w:rsidR="006B6740" w:rsidRPr="00070F0B" w:rsidRDefault="006B6740" w:rsidP="00650AAB">
      <w:pPr>
        <w:spacing w:after="0" w:line="240" w:lineRule="auto"/>
        <w:jc w:val="both"/>
        <w:rPr>
          <w:sz w:val="24"/>
          <w:szCs w:val="24"/>
        </w:rPr>
      </w:pPr>
    </w:p>
    <w:p w14:paraId="1AEA3298" w14:textId="77777777" w:rsidR="000E3CBB" w:rsidRDefault="000E3CBB">
      <w:pPr>
        <w:rPr>
          <w:rFonts w:ascii="Times New Roman" w:hAnsi="Times New Roman" w:cs="Times New Roman"/>
          <w:b/>
          <w:sz w:val="24"/>
          <w:szCs w:val="24"/>
        </w:rPr>
      </w:pPr>
      <w:r>
        <w:rPr>
          <w:rFonts w:ascii="Times New Roman" w:hAnsi="Times New Roman" w:cs="Times New Roman"/>
          <w:b/>
          <w:sz w:val="24"/>
          <w:szCs w:val="24"/>
        </w:rPr>
        <w:br w:type="page"/>
      </w:r>
    </w:p>
    <w:p w14:paraId="6C3C8E06" w14:textId="0D5542A4" w:rsidR="006B6740" w:rsidRDefault="006B6740" w:rsidP="00650AAB">
      <w:pPr>
        <w:spacing w:after="0" w:line="240" w:lineRule="auto"/>
        <w:ind w:left="50"/>
        <w:jc w:val="both"/>
        <w:rPr>
          <w:rFonts w:ascii="Times New Roman" w:hAnsi="Times New Roman" w:cs="Times New Roman"/>
          <w:b/>
          <w:sz w:val="24"/>
          <w:szCs w:val="24"/>
        </w:rPr>
      </w:pPr>
      <w:r w:rsidRPr="00247CC6">
        <w:rPr>
          <w:rFonts w:ascii="Times New Roman" w:hAnsi="Times New Roman" w:cs="Times New Roman"/>
          <w:b/>
          <w:sz w:val="24"/>
          <w:szCs w:val="24"/>
        </w:rPr>
        <w:lastRenderedPageBreak/>
        <w:t xml:space="preserve">Table 1. </w:t>
      </w:r>
      <w:r w:rsidR="003E2AA4" w:rsidRPr="00247CC6">
        <w:rPr>
          <w:rFonts w:ascii="Times New Roman" w:hAnsi="Times New Roman" w:cs="Times New Roman"/>
          <w:b/>
          <w:sz w:val="24"/>
          <w:szCs w:val="24"/>
        </w:rPr>
        <w:t>Keeping your finger on the pulse</w:t>
      </w:r>
      <w:r w:rsidR="00CE7AEB" w:rsidRPr="00247CC6">
        <w:rPr>
          <w:rFonts w:ascii="Times New Roman" w:hAnsi="Times New Roman" w:cs="Times New Roman"/>
          <w:b/>
          <w:sz w:val="24"/>
          <w:szCs w:val="24"/>
        </w:rPr>
        <w:t xml:space="preserve">. </w:t>
      </w:r>
      <w:r w:rsidR="003E2AA4" w:rsidRPr="00247CC6">
        <w:rPr>
          <w:rFonts w:ascii="Times New Roman" w:hAnsi="Times New Roman" w:cs="Times New Roman"/>
          <w:b/>
          <w:sz w:val="24"/>
          <w:szCs w:val="24"/>
        </w:rPr>
        <w:t xml:space="preserve"> </w:t>
      </w:r>
      <w:r w:rsidRPr="00247CC6">
        <w:rPr>
          <w:rFonts w:ascii="Times New Roman" w:hAnsi="Times New Roman" w:cs="Times New Roman"/>
          <w:b/>
          <w:sz w:val="24"/>
          <w:szCs w:val="24"/>
        </w:rPr>
        <w:t xml:space="preserve">Overview of </w:t>
      </w:r>
      <w:r w:rsidR="003E2AA4" w:rsidRPr="00247CC6">
        <w:rPr>
          <w:rFonts w:ascii="Times New Roman" w:hAnsi="Times New Roman" w:cs="Times New Roman"/>
          <w:b/>
          <w:sz w:val="24"/>
          <w:szCs w:val="24"/>
        </w:rPr>
        <w:t xml:space="preserve">the </w:t>
      </w:r>
      <w:r w:rsidRPr="00247CC6">
        <w:rPr>
          <w:rFonts w:ascii="Times New Roman" w:hAnsi="Times New Roman" w:cs="Times New Roman"/>
          <w:b/>
          <w:sz w:val="24"/>
          <w:szCs w:val="24"/>
        </w:rPr>
        <w:t xml:space="preserve">lesson sequence and </w:t>
      </w:r>
      <w:r w:rsidR="003E2AA4" w:rsidRPr="00247CC6">
        <w:rPr>
          <w:rFonts w:ascii="Times New Roman" w:hAnsi="Times New Roman" w:cs="Times New Roman"/>
          <w:b/>
          <w:sz w:val="24"/>
          <w:szCs w:val="24"/>
        </w:rPr>
        <w:t xml:space="preserve">learning focus of integrated activities </w:t>
      </w:r>
    </w:p>
    <w:p w14:paraId="09FD5FB6" w14:textId="77777777" w:rsidR="00247CC6" w:rsidRPr="00247CC6" w:rsidRDefault="00247CC6" w:rsidP="00650AAB">
      <w:pPr>
        <w:spacing w:after="0" w:line="240" w:lineRule="auto"/>
        <w:ind w:left="50"/>
        <w:jc w:val="both"/>
        <w:rPr>
          <w:rFonts w:ascii="Times New Roman" w:hAnsi="Times New Roman" w:cs="Times New Roman"/>
          <w:b/>
          <w:sz w:val="24"/>
          <w:szCs w:val="24"/>
        </w:rPr>
      </w:pPr>
    </w:p>
    <w:tbl>
      <w:tblPr>
        <w:tblStyle w:val="TableGrid"/>
        <w:tblW w:w="0" w:type="auto"/>
        <w:tblInd w:w="50" w:type="dxa"/>
        <w:tblLook w:val="04A0" w:firstRow="1" w:lastRow="0" w:firstColumn="1" w:lastColumn="0" w:noHBand="0" w:noVBand="1"/>
      </w:tblPr>
      <w:tblGrid>
        <w:gridCol w:w="4061"/>
        <w:gridCol w:w="4915"/>
      </w:tblGrid>
      <w:tr w:rsidR="00343A91" w:rsidRPr="00D21615" w14:paraId="429048B8" w14:textId="77777777" w:rsidTr="00C30717">
        <w:tc>
          <w:tcPr>
            <w:tcW w:w="8976" w:type="dxa"/>
            <w:gridSpan w:val="2"/>
            <w:tcBorders>
              <w:left w:val="nil"/>
              <w:right w:val="nil"/>
            </w:tcBorders>
          </w:tcPr>
          <w:p w14:paraId="74C77AB6" w14:textId="760F3B01" w:rsidR="00343A91" w:rsidRPr="000B61FD" w:rsidRDefault="00343A91" w:rsidP="000B61FD">
            <w:pPr>
              <w:spacing w:before="120"/>
              <w:jc w:val="both"/>
              <w:rPr>
                <w:rFonts w:ascii="Times New Roman" w:hAnsi="Times New Roman" w:cs="Times New Roman"/>
                <w:b/>
                <w:bCs/>
                <w:sz w:val="24"/>
                <w:szCs w:val="24"/>
              </w:rPr>
            </w:pPr>
            <w:r w:rsidRPr="000B61FD">
              <w:rPr>
                <w:rFonts w:ascii="Times New Roman" w:hAnsi="Times New Roman" w:cs="Times New Roman"/>
                <w:b/>
                <w:bCs/>
                <w:sz w:val="24"/>
                <w:szCs w:val="24"/>
              </w:rPr>
              <w:t>Rationale:</w:t>
            </w:r>
          </w:p>
          <w:p w14:paraId="4ABA86CB" w14:textId="6D773F67" w:rsidR="00F27D52" w:rsidRPr="000B61FD" w:rsidRDefault="00F27D52" w:rsidP="00650AAB">
            <w:pPr>
              <w:jc w:val="both"/>
              <w:rPr>
                <w:rFonts w:ascii="Times New Roman" w:hAnsi="Times New Roman" w:cs="Times New Roman"/>
              </w:rPr>
            </w:pPr>
            <w:r w:rsidRPr="000B61FD">
              <w:rPr>
                <w:rFonts w:ascii="Times New Roman" w:hAnsi="Times New Roman" w:cs="Times New Roman"/>
              </w:rPr>
              <w:t xml:space="preserve">This integrated </w:t>
            </w:r>
            <w:r w:rsidR="007C4540" w:rsidRPr="000B61FD">
              <w:rPr>
                <w:rFonts w:ascii="Times New Roman" w:hAnsi="Times New Roman" w:cs="Times New Roman"/>
              </w:rPr>
              <w:t>mathematics</w:t>
            </w:r>
            <w:r w:rsidRPr="000B61FD">
              <w:rPr>
                <w:rFonts w:ascii="Times New Roman" w:hAnsi="Times New Roman" w:cs="Times New Roman"/>
              </w:rPr>
              <w:t xml:space="preserve"> and science learning sequence uses the context of ‘heart rate’ as an adaptation for </w:t>
            </w:r>
            <w:r w:rsidR="00FA1CD3" w:rsidRPr="000B61FD">
              <w:rPr>
                <w:rFonts w:ascii="Times New Roman" w:hAnsi="Times New Roman" w:cs="Times New Roman"/>
              </w:rPr>
              <w:t xml:space="preserve">human </w:t>
            </w:r>
            <w:r w:rsidRPr="000B61FD">
              <w:rPr>
                <w:rFonts w:ascii="Times New Roman" w:hAnsi="Times New Roman" w:cs="Times New Roman"/>
              </w:rPr>
              <w:t>survival to engage students with important mathematical and scientific ideas</w:t>
            </w:r>
            <w:proofErr w:type="gramStart"/>
            <w:r w:rsidRPr="000B61FD">
              <w:rPr>
                <w:rFonts w:ascii="Times New Roman" w:hAnsi="Times New Roman" w:cs="Times New Roman"/>
              </w:rPr>
              <w:t>, in particular, proportional</w:t>
            </w:r>
            <w:proofErr w:type="gramEnd"/>
            <w:r w:rsidRPr="000B61FD">
              <w:rPr>
                <w:rFonts w:ascii="Times New Roman" w:hAnsi="Times New Roman" w:cs="Times New Roman"/>
              </w:rPr>
              <w:t xml:space="preserve"> reasoning and scientific inquiry skills. Heart rate can be measured indirectly</w:t>
            </w:r>
            <w:r w:rsidR="00FA1CD3" w:rsidRPr="000B61FD">
              <w:rPr>
                <w:rFonts w:ascii="Times New Roman" w:hAnsi="Times New Roman" w:cs="Times New Roman"/>
              </w:rPr>
              <w:t xml:space="preserve"> via the pulse</w:t>
            </w:r>
            <w:r w:rsidRPr="000B61FD">
              <w:rPr>
                <w:rFonts w:ascii="Times New Roman" w:hAnsi="Times New Roman" w:cs="Times New Roman"/>
              </w:rPr>
              <w:t xml:space="preserve"> and can be manipulated with exercise and breathing. The sequence offers the opportunity to collect a variety of data around heart rate, through manipulating demands placed on the body (</w:t>
            </w:r>
            <w:proofErr w:type="gramStart"/>
            <w:r w:rsidRPr="000B61FD">
              <w:rPr>
                <w:rFonts w:ascii="Times New Roman" w:hAnsi="Times New Roman" w:cs="Times New Roman"/>
              </w:rPr>
              <w:t>i.e.</w:t>
            </w:r>
            <w:proofErr w:type="gramEnd"/>
            <w:r w:rsidRPr="000B61FD">
              <w:rPr>
                <w:rFonts w:ascii="Times New Roman" w:hAnsi="Times New Roman" w:cs="Times New Roman"/>
              </w:rPr>
              <w:t xml:space="preserve"> increasing or decre</w:t>
            </w:r>
            <w:r w:rsidR="00A816B9" w:rsidRPr="000B61FD">
              <w:rPr>
                <w:rFonts w:ascii="Times New Roman" w:hAnsi="Times New Roman" w:cs="Times New Roman"/>
              </w:rPr>
              <w:t>asing physical movement). D</w:t>
            </w:r>
            <w:r w:rsidRPr="000B61FD">
              <w:rPr>
                <w:rFonts w:ascii="Times New Roman" w:hAnsi="Times New Roman" w:cs="Times New Roman"/>
              </w:rPr>
              <w:t>ata can be recorded and analysed, applying the concepts of percentage (</w:t>
            </w:r>
            <w:proofErr w:type="gramStart"/>
            <w:r w:rsidRPr="000B61FD">
              <w:rPr>
                <w:rFonts w:ascii="Times New Roman" w:hAnsi="Times New Roman" w:cs="Times New Roman"/>
              </w:rPr>
              <w:t>i.e.</w:t>
            </w:r>
            <w:proofErr w:type="gramEnd"/>
            <w:r w:rsidRPr="000B61FD">
              <w:rPr>
                <w:rFonts w:ascii="Times New Roman" w:hAnsi="Times New Roman" w:cs="Times New Roman"/>
              </w:rPr>
              <w:t xml:space="preserve"> percentage, percentage increase and percentage decrease), estimation and error. Collecting and representing data and designing an experiment to collect data are key characteristics of scientific endeavour</w:t>
            </w:r>
            <w:r w:rsidR="00247CC6" w:rsidRPr="000B61FD">
              <w:rPr>
                <w:rFonts w:ascii="Times New Roman" w:hAnsi="Times New Roman" w:cs="Times New Roman"/>
              </w:rPr>
              <w:t>.</w:t>
            </w:r>
          </w:p>
          <w:p w14:paraId="2DB5DAD2" w14:textId="77777777" w:rsidR="00247CC6" w:rsidRPr="000B61FD" w:rsidRDefault="00247CC6" w:rsidP="00650AAB">
            <w:pPr>
              <w:jc w:val="both"/>
              <w:rPr>
                <w:rFonts w:ascii="Times New Roman" w:hAnsi="Times New Roman" w:cs="Times New Roman"/>
              </w:rPr>
            </w:pPr>
          </w:p>
          <w:p w14:paraId="598E48EB" w14:textId="2DCDDE63" w:rsidR="00247CC6" w:rsidRPr="000B61FD" w:rsidRDefault="00F27D52" w:rsidP="000B61FD">
            <w:pPr>
              <w:spacing w:after="120"/>
              <w:jc w:val="both"/>
              <w:rPr>
                <w:rFonts w:ascii="Times New Roman" w:hAnsi="Times New Roman" w:cs="Times New Roman"/>
              </w:rPr>
            </w:pPr>
            <w:r w:rsidRPr="000B61FD">
              <w:rPr>
                <w:rFonts w:ascii="Times New Roman" w:hAnsi="Times New Roman" w:cs="Times New Roman"/>
              </w:rPr>
              <w:t xml:space="preserve">The sequence also offers the opportunity to understand why the beating heart and broad concept of a ‘circulatory system’ (without going into specific detail) </w:t>
            </w:r>
            <w:proofErr w:type="gramStart"/>
            <w:r w:rsidRPr="000B61FD">
              <w:rPr>
                <w:rFonts w:ascii="Times New Roman" w:hAnsi="Times New Roman" w:cs="Times New Roman"/>
              </w:rPr>
              <w:t>is an adaptation for survival</w:t>
            </w:r>
            <w:proofErr w:type="gramEnd"/>
            <w:r w:rsidRPr="000B61FD">
              <w:rPr>
                <w:rFonts w:ascii="Times New Roman" w:hAnsi="Times New Roman" w:cs="Times New Roman"/>
              </w:rPr>
              <w:t>, particularly for animals that move around.</w:t>
            </w:r>
            <w:r w:rsidR="00343A91" w:rsidRPr="000B61FD">
              <w:rPr>
                <w:rFonts w:ascii="Times New Roman" w:hAnsi="Times New Roman" w:cs="Times New Roman"/>
              </w:rPr>
              <w:t xml:space="preserve"> </w:t>
            </w:r>
          </w:p>
        </w:tc>
      </w:tr>
      <w:tr w:rsidR="006B6740" w:rsidRPr="000E3CBB" w14:paraId="5B07E1B8" w14:textId="77777777" w:rsidTr="003E2AA4">
        <w:tc>
          <w:tcPr>
            <w:tcW w:w="4061" w:type="dxa"/>
            <w:tcBorders>
              <w:left w:val="nil"/>
              <w:right w:val="nil"/>
            </w:tcBorders>
          </w:tcPr>
          <w:p w14:paraId="6A217DBA" w14:textId="74307DB5" w:rsidR="006B6740" w:rsidRPr="000B61FD" w:rsidRDefault="003E2AA4" w:rsidP="000B61FD">
            <w:pPr>
              <w:spacing w:before="60" w:after="60"/>
              <w:jc w:val="both"/>
              <w:rPr>
                <w:rFonts w:ascii="Times New Roman" w:hAnsi="Times New Roman" w:cs="Times New Roman"/>
                <w:b/>
                <w:bCs/>
                <w:sz w:val="24"/>
                <w:szCs w:val="24"/>
              </w:rPr>
            </w:pPr>
            <w:bookmarkStart w:id="0" w:name="_Hlk83551774"/>
            <w:r w:rsidRPr="000B61FD">
              <w:rPr>
                <w:rFonts w:ascii="Times New Roman" w:hAnsi="Times New Roman" w:cs="Times New Roman"/>
                <w:b/>
                <w:bCs/>
                <w:sz w:val="24"/>
                <w:szCs w:val="24"/>
              </w:rPr>
              <w:t>Overview of learning tasks</w:t>
            </w:r>
          </w:p>
        </w:tc>
        <w:tc>
          <w:tcPr>
            <w:tcW w:w="4915" w:type="dxa"/>
            <w:tcBorders>
              <w:left w:val="nil"/>
              <w:right w:val="nil"/>
            </w:tcBorders>
          </w:tcPr>
          <w:p w14:paraId="21E14B06" w14:textId="6543A7B8" w:rsidR="006B6740" w:rsidRPr="000B61FD" w:rsidRDefault="003E2AA4" w:rsidP="000B61FD">
            <w:pPr>
              <w:spacing w:before="60" w:after="60"/>
              <w:jc w:val="both"/>
              <w:rPr>
                <w:rFonts w:ascii="Times New Roman" w:hAnsi="Times New Roman" w:cs="Times New Roman"/>
                <w:b/>
                <w:bCs/>
                <w:sz w:val="24"/>
                <w:szCs w:val="24"/>
              </w:rPr>
            </w:pPr>
            <w:r w:rsidRPr="000B61FD">
              <w:rPr>
                <w:rFonts w:ascii="Times New Roman" w:hAnsi="Times New Roman" w:cs="Times New Roman"/>
                <w:b/>
                <w:bCs/>
                <w:sz w:val="24"/>
                <w:szCs w:val="24"/>
              </w:rPr>
              <w:t xml:space="preserve">Learning focus </w:t>
            </w:r>
          </w:p>
        </w:tc>
      </w:tr>
      <w:tr w:rsidR="006B6740" w:rsidRPr="000E3CBB" w14:paraId="64ED9380" w14:textId="77777777" w:rsidTr="003E2AA4">
        <w:tc>
          <w:tcPr>
            <w:tcW w:w="4061" w:type="dxa"/>
            <w:tcBorders>
              <w:left w:val="nil"/>
              <w:bottom w:val="nil"/>
              <w:right w:val="nil"/>
            </w:tcBorders>
          </w:tcPr>
          <w:p w14:paraId="5EA42472" w14:textId="2DF9B620" w:rsidR="003E2AA4" w:rsidRPr="000B61FD" w:rsidRDefault="003E2AA4" w:rsidP="000B61FD">
            <w:pPr>
              <w:spacing w:before="120"/>
              <w:jc w:val="both"/>
              <w:rPr>
                <w:rFonts w:ascii="Times New Roman" w:hAnsi="Times New Roman" w:cs="Times New Roman"/>
              </w:rPr>
            </w:pPr>
            <w:r w:rsidRPr="000B61FD">
              <w:rPr>
                <w:rFonts w:ascii="Times New Roman" w:hAnsi="Times New Roman" w:cs="Times New Roman"/>
              </w:rPr>
              <w:t>Lesson 1</w:t>
            </w:r>
          </w:p>
          <w:p w14:paraId="2854FA99" w14:textId="31DB50EC" w:rsidR="003E2AA4" w:rsidRPr="000B61FD" w:rsidRDefault="003E2AA4" w:rsidP="00650AAB">
            <w:pPr>
              <w:pStyle w:val="ListParagraph"/>
              <w:numPr>
                <w:ilvl w:val="0"/>
                <w:numId w:val="13"/>
              </w:numPr>
              <w:jc w:val="both"/>
              <w:rPr>
                <w:rFonts w:ascii="Times New Roman" w:hAnsi="Times New Roman" w:cs="Times New Roman"/>
              </w:rPr>
            </w:pPr>
            <w:r w:rsidRPr="000B61FD">
              <w:rPr>
                <w:rFonts w:ascii="Times New Roman" w:hAnsi="Times New Roman" w:cs="Times New Roman"/>
              </w:rPr>
              <w:t>F</w:t>
            </w:r>
            <w:r w:rsidR="00F32E41" w:rsidRPr="000B61FD">
              <w:rPr>
                <w:rFonts w:ascii="Times New Roman" w:hAnsi="Times New Roman" w:cs="Times New Roman"/>
              </w:rPr>
              <w:t>ind</w:t>
            </w:r>
            <w:r w:rsidR="002D4CD5" w:rsidRPr="000B61FD">
              <w:rPr>
                <w:rFonts w:ascii="Times New Roman" w:hAnsi="Times New Roman" w:cs="Times New Roman"/>
              </w:rPr>
              <w:t>ing</w:t>
            </w:r>
            <w:r w:rsidRPr="000B61FD">
              <w:rPr>
                <w:rFonts w:ascii="Times New Roman" w:hAnsi="Times New Roman" w:cs="Times New Roman"/>
              </w:rPr>
              <w:t xml:space="preserve"> and </w:t>
            </w:r>
            <w:r w:rsidR="00F32E41" w:rsidRPr="000B61FD">
              <w:rPr>
                <w:rFonts w:ascii="Times New Roman" w:hAnsi="Times New Roman" w:cs="Times New Roman"/>
              </w:rPr>
              <w:t xml:space="preserve">measuring </w:t>
            </w:r>
            <w:r w:rsidR="002D4CD5" w:rsidRPr="000B61FD">
              <w:rPr>
                <w:rFonts w:ascii="Times New Roman" w:hAnsi="Times New Roman" w:cs="Times New Roman"/>
              </w:rPr>
              <w:t>heart rate (HR)</w:t>
            </w:r>
            <w:r w:rsidR="00F32E41" w:rsidRPr="000B61FD">
              <w:rPr>
                <w:rFonts w:ascii="Times New Roman" w:hAnsi="Times New Roman" w:cs="Times New Roman"/>
              </w:rPr>
              <w:t xml:space="preserve"> </w:t>
            </w:r>
          </w:p>
          <w:p w14:paraId="61701031" w14:textId="5C43C90C" w:rsidR="003E2AA4" w:rsidRPr="000B61FD" w:rsidRDefault="003E2AA4" w:rsidP="00650AAB">
            <w:pPr>
              <w:pStyle w:val="ListParagraph"/>
              <w:numPr>
                <w:ilvl w:val="0"/>
                <w:numId w:val="13"/>
              </w:numPr>
              <w:jc w:val="both"/>
              <w:rPr>
                <w:rFonts w:ascii="Times New Roman" w:hAnsi="Times New Roman" w:cs="Times New Roman"/>
              </w:rPr>
            </w:pPr>
            <w:r w:rsidRPr="000B61FD">
              <w:rPr>
                <w:rFonts w:ascii="Times New Roman" w:hAnsi="Times New Roman" w:cs="Times New Roman"/>
              </w:rPr>
              <w:t>E</w:t>
            </w:r>
            <w:r w:rsidR="00A65D7F" w:rsidRPr="000B61FD">
              <w:rPr>
                <w:rFonts w:ascii="Times New Roman" w:hAnsi="Times New Roman" w:cs="Times New Roman"/>
              </w:rPr>
              <w:t>xperiment</w:t>
            </w:r>
            <w:r w:rsidR="002D4CD5" w:rsidRPr="000B61FD">
              <w:rPr>
                <w:rFonts w:ascii="Times New Roman" w:hAnsi="Times New Roman" w:cs="Times New Roman"/>
              </w:rPr>
              <w:t xml:space="preserve">ing </w:t>
            </w:r>
            <w:r w:rsidR="00F32E41" w:rsidRPr="000B61FD">
              <w:rPr>
                <w:rFonts w:ascii="Times New Roman" w:hAnsi="Times New Roman" w:cs="Times New Roman"/>
              </w:rPr>
              <w:t>with measuring HR over 1 min</w:t>
            </w:r>
          </w:p>
          <w:p w14:paraId="586B470E" w14:textId="7042B606" w:rsidR="006B6740" w:rsidRPr="000B61FD" w:rsidRDefault="003E2AA4" w:rsidP="00650AAB">
            <w:pPr>
              <w:pStyle w:val="ListParagraph"/>
              <w:numPr>
                <w:ilvl w:val="0"/>
                <w:numId w:val="13"/>
              </w:numPr>
              <w:jc w:val="both"/>
              <w:rPr>
                <w:rFonts w:ascii="Times New Roman" w:hAnsi="Times New Roman" w:cs="Times New Roman"/>
              </w:rPr>
            </w:pPr>
            <w:r w:rsidRPr="000B61FD">
              <w:rPr>
                <w:rFonts w:ascii="Times New Roman" w:hAnsi="Times New Roman" w:cs="Times New Roman"/>
              </w:rPr>
              <w:t>C</w:t>
            </w:r>
            <w:r w:rsidR="00F32E41" w:rsidRPr="000B61FD">
              <w:rPr>
                <w:rFonts w:ascii="Times New Roman" w:hAnsi="Times New Roman" w:cs="Times New Roman"/>
              </w:rPr>
              <w:t>alculating HR over time and noticing changes due to increased activity</w:t>
            </w:r>
          </w:p>
        </w:tc>
        <w:tc>
          <w:tcPr>
            <w:tcW w:w="4915" w:type="dxa"/>
            <w:tcBorders>
              <w:left w:val="nil"/>
              <w:bottom w:val="nil"/>
              <w:right w:val="nil"/>
            </w:tcBorders>
          </w:tcPr>
          <w:p w14:paraId="2691BD8D" w14:textId="081F127F" w:rsidR="006B6740" w:rsidRPr="000B61FD" w:rsidRDefault="006B6740" w:rsidP="000B61FD">
            <w:pPr>
              <w:spacing w:before="120"/>
              <w:jc w:val="both"/>
              <w:rPr>
                <w:rFonts w:ascii="Times New Roman" w:hAnsi="Times New Roman" w:cs="Times New Roman"/>
              </w:rPr>
            </w:pPr>
            <w:r w:rsidRPr="000B61FD">
              <w:rPr>
                <w:rFonts w:ascii="Times New Roman" w:hAnsi="Times New Roman" w:cs="Times New Roman"/>
                <w:i/>
              </w:rPr>
              <w:t>Science focus</w:t>
            </w:r>
            <w:r w:rsidRPr="000B61FD">
              <w:rPr>
                <w:rFonts w:ascii="Times New Roman" w:hAnsi="Times New Roman" w:cs="Times New Roman"/>
              </w:rPr>
              <w:t>:</w:t>
            </w:r>
            <w:r w:rsidR="001E3BDE" w:rsidRPr="000B61FD">
              <w:rPr>
                <w:rFonts w:ascii="Times New Roman" w:hAnsi="Times New Roman" w:cs="Times New Roman"/>
              </w:rPr>
              <w:t xml:space="preserve"> Measur</w:t>
            </w:r>
            <w:r w:rsidR="003E2AA4" w:rsidRPr="000B61FD">
              <w:rPr>
                <w:rFonts w:ascii="Times New Roman" w:hAnsi="Times New Roman" w:cs="Times New Roman"/>
              </w:rPr>
              <w:t>e</w:t>
            </w:r>
            <w:r w:rsidR="001E3BDE" w:rsidRPr="000B61FD">
              <w:rPr>
                <w:rFonts w:ascii="Times New Roman" w:hAnsi="Times New Roman" w:cs="Times New Roman"/>
              </w:rPr>
              <w:t xml:space="preserve"> pulse rate</w:t>
            </w:r>
            <w:r w:rsidR="008E26A2" w:rsidRPr="000B61FD">
              <w:rPr>
                <w:rFonts w:ascii="Times New Roman" w:hAnsi="Times New Roman" w:cs="Times New Roman"/>
              </w:rPr>
              <w:t xml:space="preserve"> over one minute</w:t>
            </w:r>
            <w:r w:rsidR="003E2AA4" w:rsidRPr="000B61FD">
              <w:rPr>
                <w:rFonts w:ascii="Times New Roman" w:hAnsi="Times New Roman" w:cs="Times New Roman"/>
              </w:rPr>
              <w:t xml:space="preserve"> and </w:t>
            </w:r>
            <w:r w:rsidR="001E3BDE" w:rsidRPr="000B61FD">
              <w:rPr>
                <w:rFonts w:ascii="Times New Roman" w:hAnsi="Times New Roman" w:cs="Times New Roman"/>
              </w:rPr>
              <w:t>describe effects of increasing heart rate</w:t>
            </w:r>
            <w:r w:rsidR="008E26A2" w:rsidRPr="000B61FD">
              <w:rPr>
                <w:rFonts w:ascii="Times New Roman" w:hAnsi="Times New Roman" w:cs="Times New Roman"/>
              </w:rPr>
              <w:t xml:space="preserve"> on </w:t>
            </w:r>
            <w:r w:rsidR="00CE7AEB" w:rsidRPr="000B61FD">
              <w:rPr>
                <w:rFonts w:ascii="Times New Roman" w:hAnsi="Times New Roman" w:cs="Times New Roman"/>
              </w:rPr>
              <w:t xml:space="preserve">the </w:t>
            </w:r>
            <w:r w:rsidR="008E26A2" w:rsidRPr="000B61FD">
              <w:rPr>
                <w:rFonts w:ascii="Times New Roman" w:hAnsi="Times New Roman" w:cs="Times New Roman"/>
              </w:rPr>
              <w:t xml:space="preserve">body, </w:t>
            </w:r>
            <w:r w:rsidR="003E2AA4" w:rsidRPr="000B61FD">
              <w:rPr>
                <w:rFonts w:ascii="Times New Roman" w:hAnsi="Times New Roman" w:cs="Times New Roman"/>
              </w:rPr>
              <w:t xml:space="preserve">specifically, </w:t>
            </w:r>
            <w:r w:rsidR="00CE7AEB" w:rsidRPr="000B61FD">
              <w:rPr>
                <w:rFonts w:ascii="Times New Roman" w:hAnsi="Times New Roman" w:cs="Times New Roman"/>
              </w:rPr>
              <w:t xml:space="preserve">adaptations that can be observed </w:t>
            </w:r>
            <w:r w:rsidR="008E26A2" w:rsidRPr="000B61FD">
              <w:rPr>
                <w:rFonts w:ascii="Times New Roman" w:hAnsi="Times New Roman" w:cs="Times New Roman"/>
              </w:rPr>
              <w:t xml:space="preserve">when </w:t>
            </w:r>
            <w:r w:rsidR="00CE7AEB" w:rsidRPr="000B61FD">
              <w:rPr>
                <w:rFonts w:ascii="Times New Roman" w:hAnsi="Times New Roman" w:cs="Times New Roman"/>
              </w:rPr>
              <w:t xml:space="preserve">the </w:t>
            </w:r>
            <w:r w:rsidR="008E26A2" w:rsidRPr="000B61FD">
              <w:rPr>
                <w:rFonts w:ascii="Times New Roman" w:hAnsi="Times New Roman" w:cs="Times New Roman"/>
              </w:rPr>
              <w:t>heart rate changes</w:t>
            </w:r>
            <w:r w:rsidR="003E2AA4" w:rsidRPr="000B61FD">
              <w:rPr>
                <w:rFonts w:ascii="Times New Roman" w:hAnsi="Times New Roman" w:cs="Times New Roman"/>
              </w:rPr>
              <w:t>.</w:t>
            </w:r>
          </w:p>
          <w:p w14:paraId="47386F02" w14:textId="77777777" w:rsidR="006B6740" w:rsidRDefault="006B6740" w:rsidP="00227A48">
            <w:pPr>
              <w:spacing w:before="120"/>
              <w:jc w:val="both"/>
              <w:rPr>
                <w:rFonts w:ascii="Times New Roman" w:hAnsi="Times New Roman" w:cs="Times New Roman"/>
              </w:rPr>
            </w:pPr>
            <w:r w:rsidRPr="000B61FD">
              <w:rPr>
                <w:rFonts w:ascii="Times New Roman" w:hAnsi="Times New Roman" w:cs="Times New Roman"/>
                <w:i/>
              </w:rPr>
              <w:t xml:space="preserve">Mathematics </w:t>
            </w:r>
            <w:r w:rsidR="003E2AA4" w:rsidRPr="000B61FD">
              <w:rPr>
                <w:rFonts w:ascii="Times New Roman" w:hAnsi="Times New Roman" w:cs="Times New Roman"/>
                <w:i/>
              </w:rPr>
              <w:t>focus</w:t>
            </w:r>
            <w:r w:rsidRPr="000B61FD">
              <w:rPr>
                <w:rFonts w:ascii="Times New Roman" w:hAnsi="Times New Roman" w:cs="Times New Roman"/>
              </w:rPr>
              <w:t xml:space="preserve">: </w:t>
            </w:r>
            <w:r w:rsidR="003E2AA4" w:rsidRPr="000B61FD">
              <w:rPr>
                <w:rFonts w:ascii="Times New Roman" w:hAnsi="Times New Roman" w:cs="Times New Roman"/>
              </w:rPr>
              <w:t>M</w:t>
            </w:r>
            <w:r w:rsidR="008E26A2" w:rsidRPr="000B61FD">
              <w:rPr>
                <w:rFonts w:ascii="Times New Roman" w:hAnsi="Times New Roman" w:cs="Times New Roman"/>
              </w:rPr>
              <w:t xml:space="preserve">easure, calculate and compare during an elapsed time (recording data over one minute). </w:t>
            </w:r>
            <w:r w:rsidR="00D20F05" w:rsidRPr="000B61FD">
              <w:rPr>
                <w:rFonts w:ascii="Times New Roman" w:hAnsi="Times New Roman" w:cs="Times New Roman"/>
              </w:rPr>
              <w:t>Explore meaning of r</w:t>
            </w:r>
            <w:r w:rsidR="008E26A2" w:rsidRPr="000B61FD">
              <w:rPr>
                <w:rFonts w:ascii="Times New Roman" w:hAnsi="Times New Roman" w:cs="Times New Roman"/>
              </w:rPr>
              <w:t>ate per minute (proportional reasoning)</w:t>
            </w:r>
            <w:r w:rsidR="00D20F05" w:rsidRPr="000B61FD">
              <w:rPr>
                <w:rFonts w:ascii="Times New Roman" w:hAnsi="Times New Roman" w:cs="Times New Roman"/>
              </w:rPr>
              <w:t>.</w:t>
            </w:r>
          </w:p>
          <w:p w14:paraId="40219F6B" w14:textId="3A50C23D" w:rsidR="004C44A6" w:rsidRPr="000B61FD" w:rsidRDefault="004C44A6" w:rsidP="004C44A6">
            <w:pPr>
              <w:jc w:val="both"/>
              <w:rPr>
                <w:rFonts w:ascii="Times New Roman" w:hAnsi="Times New Roman" w:cs="Times New Roman"/>
              </w:rPr>
            </w:pPr>
          </w:p>
        </w:tc>
      </w:tr>
      <w:tr w:rsidR="006B6740" w:rsidRPr="000E3CBB" w14:paraId="7B18639D" w14:textId="77777777" w:rsidTr="003E2AA4">
        <w:tc>
          <w:tcPr>
            <w:tcW w:w="4061" w:type="dxa"/>
            <w:tcBorders>
              <w:top w:val="nil"/>
              <w:left w:val="nil"/>
              <w:bottom w:val="nil"/>
              <w:right w:val="nil"/>
            </w:tcBorders>
          </w:tcPr>
          <w:p w14:paraId="09769FA1" w14:textId="51B01324" w:rsidR="00F32E41" w:rsidRPr="000B61FD" w:rsidRDefault="00F32E41" w:rsidP="00650AAB">
            <w:pPr>
              <w:jc w:val="both"/>
              <w:rPr>
                <w:rFonts w:ascii="Times New Roman" w:hAnsi="Times New Roman" w:cs="Times New Roman"/>
              </w:rPr>
            </w:pPr>
            <w:r w:rsidRPr="000B61FD">
              <w:rPr>
                <w:rFonts w:ascii="Times New Roman" w:hAnsi="Times New Roman" w:cs="Times New Roman"/>
              </w:rPr>
              <w:t xml:space="preserve">Lesson 2 </w:t>
            </w:r>
          </w:p>
          <w:p w14:paraId="12F5AF2E" w14:textId="25C9FED8" w:rsidR="002D4CD5" w:rsidRPr="000B61FD" w:rsidRDefault="00130A1C" w:rsidP="00650AAB">
            <w:pPr>
              <w:pStyle w:val="ListParagraph"/>
              <w:numPr>
                <w:ilvl w:val="0"/>
                <w:numId w:val="14"/>
              </w:numPr>
              <w:jc w:val="both"/>
              <w:rPr>
                <w:rFonts w:ascii="Times New Roman" w:hAnsi="Times New Roman" w:cs="Times New Roman"/>
              </w:rPr>
            </w:pPr>
            <w:r w:rsidRPr="000B61FD">
              <w:rPr>
                <w:rFonts w:ascii="Times New Roman" w:hAnsi="Times New Roman" w:cs="Times New Roman"/>
              </w:rPr>
              <w:t xml:space="preserve">Defining resting HR and looking at the range </w:t>
            </w:r>
            <w:r w:rsidR="00CE7AEB" w:rsidRPr="000B61FD">
              <w:rPr>
                <w:rFonts w:ascii="Times New Roman" w:hAnsi="Times New Roman" w:cs="Times New Roman"/>
              </w:rPr>
              <w:t xml:space="preserve">observed </w:t>
            </w:r>
            <w:r w:rsidRPr="000B61FD">
              <w:rPr>
                <w:rFonts w:ascii="Times New Roman" w:hAnsi="Times New Roman" w:cs="Times New Roman"/>
              </w:rPr>
              <w:t>in the class</w:t>
            </w:r>
          </w:p>
          <w:p w14:paraId="5927EF2B" w14:textId="77777777" w:rsidR="002D4CD5" w:rsidRPr="000B61FD" w:rsidRDefault="002D4CD5" w:rsidP="00650AAB">
            <w:pPr>
              <w:pStyle w:val="ListParagraph"/>
              <w:numPr>
                <w:ilvl w:val="0"/>
                <w:numId w:val="14"/>
              </w:numPr>
              <w:jc w:val="both"/>
              <w:rPr>
                <w:rFonts w:ascii="Times New Roman" w:hAnsi="Times New Roman" w:cs="Times New Roman"/>
              </w:rPr>
            </w:pPr>
            <w:r w:rsidRPr="000B61FD">
              <w:rPr>
                <w:rFonts w:ascii="Times New Roman" w:hAnsi="Times New Roman" w:cs="Times New Roman"/>
              </w:rPr>
              <w:t xml:space="preserve">Explore </w:t>
            </w:r>
            <w:r w:rsidR="00130A1C" w:rsidRPr="000B61FD">
              <w:rPr>
                <w:rFonts w:ascii="Times New Roman" w:hAnsi="Times New Roman" w:cs="Times New Roman"/>
              </w:rPr>
              <w:t>strategies for lowering HR,</w:t>
            </w:r>
          </w:p>
          <w:p w14:paraId="09408838" w14:textId="0F534824" w:rsidR="00F32E41" w:rsidRPr="000B61FD" w:rsidRDefault="002D4CD5" w:rsidP="00650AAB">
            <w:pPr>
              <w:pStyle w:val="ListParagraph"/>
              <w:numPr>
                <w:ilvl w:val="0"/>
                <w:numId w:val="14"/>
              </w:numPr>
              <w:jc w:val="both"/>
              <w:rPr>
                <w:rFonts w:ascii="Times New Roman" w:hAnsi="Times New Roman" w:cs="Times New Roman"/>
              </w:rPr>
            </w:pPr>
            <w:r w:rsidRPr="000B61FD">
              <w:rPr>
                <w:rFonts w:ascii="Times New Roman" w:hAnsi="Times New Roman" w:cs="Times New Roman"/>
              </w:rPr>
              <w:t>D</w:t>
            </w:r>
            <w:r w:rsidR="00130A1C" w:rsidRPr="000B61FD">
              <w:rPr>
                <w:rFonts w:ascii="Times New Roman" w:hAnsi="Times New Roman" w:cs="Times New Roman"/>
              </w:rPr>
              <w:t xml:space="preserve">esigning experiment to increase HR by certain </w:t>
            </w:r>
            <w:r w:rsidRPr="000B61FD">
              <w:rPr>
                <w:rFonts w:ascii="Times New Roman" w:hAnsi="Times New Roman" w:cs="Times New Roman"/>
              </w:rPr>
              <w:t>percentage</w:t>
            </w:r>
          </w:p>
        </w:tc>
        <w:tc>
          <w:tcPr>
            <w:tcW w:w="4915" w:type="dxa"/>
            <w:tcBorders>
              <w:top w:val="nil"/>
              <w:left w:val="nil"/>
              <w:bottom w:val="nil"/>
              <w:right w:val="nil"/>
            </w:tcBorders>
          </w:tcPr>
          <w:p w14:paraId="0BB68358" w14:textId="31B9170E" w:rsidR="006B6740" w:rsidRPr="000B61FD" w:rsidRDefault="006B6740" w:rsidP="00650AAB">
            <w:pPr>
              <w:jc w:val="both"/>
              <w:rPr>
                <w:rFonts w:ascii="Times New Roman" w:hAnsi="Times New Roman" w:cs="Times New Roman"/>
              </w:rPr>
            </w:pPr>
            <w:r w:rsidRPr="000B61FD">
              <w:rPr>
                <w:rFonts w:ascii="Times New Roman" w:hAnsi="Times New Roman" w:cs="Times New Roman"/>
                <w:i/>
              </w:rPr>
              <w:t>Mathematics focus</w:t>
            </w:r>
            <w:r w:rsidRPr="000B61FD">
              <w:rPr>
                <w:rFonts w:ascii="Times New Roman" w:hAnsi="Times New Roman" w:cs="Times New Roman"/>
              </w:rPr>
              <w:t>:</w:t>
            </w:r>
            <w:r w:rsidR="008E26A2" w:rsidRPr="000B61FD">
              <w:rPr>
                <w:rFonts w:ascii="Times New Roman" w:hAnsi="Times New Roman" w:cs="Times New Roman"/>
              </w:rPr>
              <w:t xml:space="preserve"> </w:t>
            </w:r>
            <w:r w:rsidR="002D4CD5" w:rsidRPr="000B61FD">
              <w:rPr>
                <w:rFonts w:ascii="Times New Roman" w:hAnsi="Times New Roman" w:cs="Times New Roman"/>
              </w:rPr>
              <w:t>C</w:t>
            </w:r>
            <w:r w:rsidR="00130A1C" w:rsidRPr="000B61FD">
              <w:rPr>
                <w:rFonts w:ascii="Times New Roman" w:hAnsi="Times New Roman" w:cs="Times New Roman"/>
              </w:rPr>
              <w:t>alculate a percentage</w:t>
            </w:r>
            <w:r w:rsidR="002D4CD5" w:rsidRPr="000B61FD">
              <w:rPr>
                <w:rFonts w:ascii="Times New Roman" w:hAnsi="Times New Roman" w:cs="Times New Roman"/>
              </w:rPr>
              <w:t xml:space="preserve"> and c</w:t>
            </w:r>
            <w:r w:rsidR="00130A1C" w:rsidRPr="000B61FD">
              <w:rPr>
                <w:rFonts w:ascii="Times New Roman" w:hAnsi="Times New Roman" w:cs="Times New Roman"/>
              </w:rPr>
              <w:t>ompar</w:t>
            </w:r>
            <w:r w:rsidR="002D4CD5" w:rsidRPr="000B61FD">
              <w:rPr>
                <w:rFonts w:ascii="Times New Roman" w:hAnsi="Times New Roman" w:cs="Times New Roman"/>
              </w:rPr>
              <w:t xml:space="preserve">e </w:t>
            </w:r>
            <w:r w:rsidR="00130A1C" w:rsidRPr="000B61FD">
              <w:rPr>
                <w:rFonts w:ascii="Times New Roman" w:hAnsi="Times New Roman" w:cs="Times New Roman"/>
              </w:rPr>
              <w:t>frequencies across experiments</w:t>
            </w:r>
            <w:r w:rsidR="002D4CD5" w:rsidRPr="000B61FD">
              <w:rPr>
                <w:rFonts w:ascii="Times New Roman" w:hAnsi="Times New Roman" w:cs="Times New Roman"/>
              </w:rPr>
              <w:t>.</w:t>
            </w:r>
          </w:p>
          <w:p w14:paraId="74500C61" w14:textId="77777777" w:rsidR="00227A48" w:rsidRDefault="006B6740" w:rsidP="004C44A6">
            <w:pPr>
              <w:spacing w:before="120"/>
              <w:jc w:val="both"/>
              <w:rPr>
                <w:rFonts w:ascii="Times New Roman" w:eastAsia="Calibri" w:hAnsi="Times New Roman" w:cs="Times New Roman"/>
                <w:lang w:val="en" w:eastAsia="en-AU"/>
              </w:rPr>
            </w:pPr>
            <w:r w:rsidRPr="000B61FD">
              <w:rPr>
                <w:rFonts w:ascii="Times New Roman" w:hAnsi="Times New Roman" w:cs="Times New Roman"/>
                <w:i/>
              </w:rPr>
              <w:t xml:space="preserve">Science </w:t>
            </w:r>
            <w:r w:rsidR="00900521" w:rsidRPr="000B61FD">
              <w:rPr>
                <w:rFonts w:ascii="Times New Roman" w:hAnsi="Times New Roman" w:cs="Times New Roman"/>
                <w:i/>
              </w:rPr>
              <w:t>focus</w:t>
            </w:r>
            <w:r w:rsidRPr="000B61FD">
              <w:rPr>
                <w:rFonts w:ascii="Times New Roman" w:hAnsi="Times New Roman" w:cs="Times New Roman"/>
                <w:i/>
              </w:rPr>
              <w:t>:</w:t>
            </w:r>
            <w:r w:rsidRPr="000B61FD">
              <w:rPr>
                <w:rFonts w:ascii="Times New Roman" w:hAnsi="Times New Roman" w:cs="Times New Roman"/>
              </w:rPr>
              <w:t xml:space="preserve"> </w:t>
            </w:r>
            <w:r w:rsidR="00900521" w:rsidRPr="000B61FD">
              <w:rPr>
                <w:rFonts w:ascii="Times New Roman" w:hAnsi="Times New Roman" w:cs="Times New Roman"/>
              </w:rPr>
              <w:t>D</w:t>
            </w:r>
            <w:r w:rsidR="008E26A2" w:rsidRPr="000B61FD">
              <w:rPr>
                <w:rFonts w:ascii="Times New Roman" w:hAnsi="Times New Roman" w:cs="Times New Roman"/>
              </w:rPr>
              <w:t>efin</w:t>
            </w:r>
            <w:r w:rsidR="00900521" w:rsidRPr="000B61FD">
              <w:rPr>
                <w:rFonts w:ascii="Times New Roman" w:hAnsi="Times New Roman" w:cs="Times New Roman"/>
              </w:rPr>
              <w:t>e</w:t>
            </w:r>
            <w:r w:rsidR="008E26A2" w:rsidRPr="000B61FD">
              <w:rPr>
                <w:rFonts w:ascii="Times New Roman" w:hAnsi="Times New Roman" w:cs="Times New Roman"/>
              </w:rPr>
              <w:t xml:space="preserve"> resting </w:t>
            </w:r>
            <w:r w:rsidR="00900521" w:rsidRPr="000B61FD">
              <w:rPr>
                <w:rFonts w:ascii="Times New Roman" w:hAnsi="Times New Roman" w:cs="Times New Roman"/>
              </w:rPr>
              <w:t>HR. Investigate HR</w:t>
            </w:r>
            <w:r w:rsidR="008E26A2" w:rsidRPr="000B61FD">
              <w:rPr>
                <w:rFonts w:ascii="Times New Roman" w:hAnsi="Times New Roman" w:cs="Times New Roman"/>
              </w:rPr>
              <w:t xml:space="preserve"> as being measured as a range </w:t>
            </w:r>
            <w:r w:rsidR="00900521" w:rsidRPr="000B61FD">
              <w:rPr>
                <w:rFonts w:ascii="Times New Roman" w:hAnsi="Times New Roman" w:cs="Times New Roman"/>
              </w:rPr>
              <w:t>(</w:t>
            </w:r>
            <w:r w:rsidR="00CE7AEB" w:rsidRPr="000B61FD">
              <w:rPr>
                <w:rFonts w:ascii="Times New Roman" w:hAnsi="Times New Roman" w:cs="Times New Roman"/>
              </w:rPr>
              <w:t xml:space="preserve">which </w:t>
            </w:r>
            <w:r w:rsidR="00900521" w:rsidRPr="000B61FD">
              <w:rPr>
                <w:rFonts w:ascii="Times New Roman" w:hAnsi="Times New Roman" w:cs="Times New Roman"/>
              </w:rPr>
              <w:t>varies between people)</w:t>
            </w:r>
            <w:r w:rsidR="008E26A2" w:rsidRPr="000B61FD">
              <w:rPr>
                <w:rFonts w:ascii="Times New Roman" w:hAnsi="Times New Roman" w:cs="Times New Roman"/>
              </w:rPr>
              <w:t>, strategies for lowering heart rate, influence o</w:t>
            </w:r>
            <w:r w:rsidR="00FD2042" w:rsidRPr="000B61FD">
              <w:rPr>
                <w:rFonts w:ascii="Times New Roman" w:hAnsi="Times New Roman" w:cs="Times New Roman"/>
              </w:rPr>
              <w:t>f</w:t>
            </w:r>
            <w:r w:rsidR="008E26A2" w:rsidRPr="000B61FD">
              <w:rPr>
                <w:rFonts w:ascii="Times New Roman" w:hAnsi="Times New Roman" w:cs="Times New Roman"/>
              </w:rPr>
              <w:t xml:space="preserve"> metabolism on heart rate, </w:t>
            </w:r>
            <w:r w:rsidR="00130A1C" w:rsidRPr="000B61FD">
              <w:rPr>
                <w:rFonts w:ascii="Times New Roman" w:hAnsi="Times New Roman" w:cs="Times New Roman"/>
              </w:rPr>
              <w:t xml:space="preserve">consider ideas of experimental design, accuracy for data collection </w:t>
            </w:r>
            <w:r w:rsidR="00130A1C" w:rsidRPr="000B61FD">
              <w:rPr>
                <w:rFonts w:ascii="Times New Roman" w:eastAsia="Calibri" w:hAnsi="Times New Roman" w:cs="Times New Roman"/>
                <w:lang w:val="en" w:eastAsia="en-AU"/>
              </w:rPr>
              <w:t>i.e</w:t>
            </w:r>
            <w:r w:rsidR="00FD2042" w:rsidRPr="000B61FD">
              <w:rPr>
                <w:rFonts w:ascii="Times New Roman" w:eastAsia="Calibri" w:hAnsi="Times New Roman" w:cs="Times New Roman"/>
                <w:lang w:val="en" w:eastAsia="en-AU"/>
              </w:rPr>
              <w:t xml:space="preserve">., </w:t>
            </w:r>
            <w:r w:rsidR="00130A1C" w:rsidRPr="000B61FD">
              <w:rPr>
                <w:rFonts w:ascii="Times New Roman" w:eastAsia="Calibri" w:hAnsi="Times New Roman" w:cs="Times New Roman"/>
                <w:lang w:val="en" w:eastAsia="en-AU"/>
              </w:rPr>
              <w:t xml:space="preserve">the same person measuring, recording data accurately, notion of variables - not changing too </w:t>
            </w:r>
            <w:r w:rsidR="00CE7AEB" w:rsidRPr="000B61FD">
              <w:rPr>
                <w:rFonts w:ascii="Times New Roman" w:eastAsia="Calibri" w:hAnsi="Times New Roman" w:cs="Times New Roman"/>
                <w:lang w:val="en" w:eastAsia="en-AU"/>
              </w:rPr>
              <w:t xml:space="preserve">many variables </w:t>
            </w:r>
            <w:r w:rsidR="00130A1C" w:rsidRPr="000B61FD">
              <w:rPr>
                <w:rFonts w:ascii="Times New Roman" w:eastAsia="Calibri" w:hAnsi="Times New Roman" w:cs="Times New Roman"/>
                <w:lang w:val="en" w:eastAsia="en-AU"/>
              </w:rPr>
              <w:t>each time</w:t>
            </w:r>
            <w:r w:rsidR="00034945" w:rsidRPr="000B61FD">
              <w:rPr>
                <w:rFonts w:ascii="Times New Roman" w:eastAsia="Calibri" w:hAnsi="Times New Roman" w:cs="Times New Roman"/>
                <w:lang w:val="en" w:eastAsia="en-AU"/>
              </w:rPr>
              <w:t>.</w:t>
            </w:r>
          </w:p>
          <w:p w14:paraId="73D986E1" w14:textId="583B4196" w:rsidR="004C44A6" w:rsidRPr="000B61FD" w:rsidRDefault="004C44A6" w:rsidP="004C44A6">
            <w:pPr>
              <w:jc w:val="both"/>
              <w:rPr>
                <w:rFonts w:ascii="Times New Roman" w:eastAsia="Calibri" w:hAnsi="Times New Roman" w:cs="Times New Roman"/>
                <w:lang w:val="en" w:eastAsia="en-AU"/>
              </w:rPr>
            </w:pPr>
          </w:p>
        </w:tc>
      </w:tr>
      <w:tr w:rsidR="006B6740" w:rsidRPr="000E3CBB" w14:paraId="38B3AAF8" w14:textId="77777777" w:rsidTr="00A73846">
        <w:tc>
          <w:tcPr>
            <w:tcW w:w="4061" w:type="dxa"/>
            <w:tcBorders>
              <w:top w:val="nil"/>
              <w:left w:val="nil"/>
              <w:bottom w:val="single" w:sz="4" w:space="0" w:color="auto"/>
              <w:right w:val="nil"/>
            </w:tcBorders>
          </w:tcPr>
          <w:p w14:paraId="649C069D" w14:textId="35A0839A" w:rsidR="006B6740" w:rsidRPr="000B61FD" w:rsidRDefault="00927CFC" w:rsidP="00650AAB">
            <w:pPr>
              <w:jc w:val="both"/>
              <w:rPr>
                <w:rFonts w:ascii="Times New Roman" w:hAnsi="Times New Roman" w:cs="Times New Roman"/>
              </w:rPr>
            </w:pPr>
            <w:r w:rsidRPr="000B61FD">
              <w:rPr>
                <w:rFonts w:ascii="Times New Roman" w:hAnsi="Times New Roman" w:cs="Times New Roman"/>
              </w:rPr>
              <w:t xml:space="preserve">Lesson 3 </w:t>
            </w:r>
          </w:p>
          <w:p w14:paraId="71B2843B" w14:textId="4906778B" w:rsidR="00927CFC" w:rsidRPr="000B61FD" w:rsidRDefault="00034945" w:rsidP="00650AAB">
            <w:pPr>
              <w:pStyle w:val="ListParagraph"/>
              <w:numPr>
                <w:ilvl w:val="0"/>
                <w:numId w:val="15"/>
              </w:numPr>
              <w:jc w:val="both"/>
              <w:rPr>
                <w:rFonts w:ascii="Times New Roman" w:hAnsi="Times New Roman" w:cs="Times New Roman"/>
              </w:rPr>
            </w:pPr>
            <w:r w:rsidRPr="000B61FD">
              <w:rPr>
                <w:rFonts w:ascii="Times New Roman" w:hAnsi="Times New Roman" w:cs="Times New Roman"/>
              </w:rPr>
              <w:t xml:space="preserve">Investigating </w:t>
            </w:r>
            <w:r w:rsidR="00A65D7F" w:rsidRPr="000B61FD">
              <w:rPr>
                <w:rFonts w:ascii="Times New Roman" w:hAnsi="Times New Roman" w:cs="Times New Roman"/>
              </w:rPr>
              <w:t>how to raise HR by 50%</w:t>
            </w:r>
            <w:r w:rsidRPr="000B61FD">
              <w:rPr>
                <w:rFonts w:ascii="Times New Roman" w:hAnsi="Times New Roman" w:cs="Times New Roman"/>
              </w:rPr>
              <w:t>:</w:t>
            </w:r>
            <w:r w:rsidR="00A65D7F" w:rsidRPr="000B61FD">
              <w:rPr>
                <w:rFonts w:ascii="Times New Roman" w:hAnsi="Times New Roman" w:cs="Times New Roman"/>
              </w:rPr>
              <w:t xml:space="preserve"> students engage with physical fitness activities </w:t>
            </w:r>
          </w:p>
        </w:tc>
        <w:tc>
          <w:tcPr>
            <w:tcW w:w="4915" w:type="dxa"/>
            <w:tcBorders>
              <w:top w:val="nil"/>
              <w:left w:val="nil"/>
              <w:bottom w:val="single" w:sz="4" w:space="0" w:color="auto"/>
              <w:right w:val="nil"/>
            </w:tcBorders>
          </w:tcPr>
          <w:p w14:paraId="1EF7152E" w14:textId="14FACD17" w:rsidR="006B6740" w:rsidRPr="000B61FD" w:rsidRDefault="00A65D7F" w:rsidP="00650AAB">
            <w:pPr>
              <w:jc w:val="both"/>
              <w:rPr>
                <w:rFonts w:ascii="Times New Roman" w:eastAsia="Calibri" w:hAnsi="Times New Roman" w:cs="Times New Roman"/>
                <w:lang w:val="en" w:eastAsia="en-AU"/>
              </w:rPr>
            </w:pPr>
            <w:r w:rsidRPr="000B61FD">
              <w:rPr>
                <w:rFonts w:ascii="Times New Roman" w:hAnsi="Times New Roman" w:cs="Times New Roman"/>
                <w:i/>
              </w:rPr>
              <w:t>Science</w:t>
            </w:r>
            <w:r w:rsidR="00034945" w:rsidRPr="000B61FD">
              <w:rPr>
                <w:rFonts w:ascii="Times New Roman" w:hAnsi="Times New Roman" w:cs="Times New Roman"/>
                <w:i/>
              </w:rPr>
              <w:t xml:space="preserve"> focus</w:t>
            </w:r>
            <w:r w:rsidRPr="000B61FD">
              <w:rPr>
                <w:rFonts w:ascii="Times New Roman" w:hAnsi="Times New Roman" w:cs="Times New Roman"/>
              </w:rPr>
              <w:t xml:space="preserve">: </w:t>
            </w:r>
            <w:r w:rsidRPr="000B61FD">
              <w:rPr>
                <w:rFonts w:ascii="Times New Roman" w:eastAsia="Calibri" w:hAnsi="Times New Roman" w:cs="Times New Roman"/>
                <w:lang w:val="en" w:eastAsia="en-AU"/>
              </w:rPr>
              <w:t>Adaptations for survival. The body needs oxygen and energy for survival. The heart is responsible for pumping blood around the body and the blood</w:t>
            </w:r>
            <w:r w:rsidR="00034945" w:rsidRPr="000B61FD">
              <w:rPr>
                <w:rFonts w:ascii="Times New Roman" w:eastAsia="Calibri" w:hAnsi="Times New Roman" w:cs="Times New Roman"/>
                <w:lang w:val="en" w:eastAsia="en-AU"/>
              </w:rPr>
              <w:t xml:space="preserve"> </w:t>
            </w:r>
            <w:r w:rsidRPr="000B61FD">
              <w:rPr>
                <w:rFonts w:ascii="Times New Roman" w:eastAsia="Calibri" w:hAnsi="Times New Roman" w:cs="Times New Roman"/>
                <w:lang w:val="en" w:eastAsia="en-AU"/>
              </w:rPr>
              <w:t xml:space="preserve">contains oxygen and </w:t>
            </w:r>
            <w:r w:rsidR="00CE7AEB" w:rsidRPr="000B61FD">
              <w:rPr>
                <w:rFonts w:ascii="Times New Roman" w:eastAsia="Calibri" w:hAnsi="Times New Roman" w:cs="Times New Roman"/>
                <w:lang w:val="en" w:eastAsia="en-AU"/>
              </w:rPr>
              <w:t xml:space="preserve">chemical </w:t>
            </w:r>
            <w:r w:rsidRPr="000B61FD">
              <w:rPr>
                <w:rFonts w:ascii="Times New Roman" w:eastAsia="Calibri" w:hAnsi="Times New Roman" w:cs="Times New Roman"/>
                <w:lang w:val="en" w:eastAsia="en-AU"/>
              </w:rPr>
              <w:t xml:space="preserve">energy. Heart rate increases when the body needs more of these things. Everybody </w:t>
            </w:r>
            <w:r w:rsidR="00D40224" w:rsidRPr="000B61FD">
              <w:rPr>
                <w:rFonts w:ascii="Times New Roman" w:eastAsia="Calibri" w:hAnsi="Times New Roman" w:cs="Times New Roman"/>
                <w:lang w:val="en" w:eastAsia="en-AU"/>
              </w:rPr>
              <w:t xml:space="preserve">has </w:t>
            </w:r>
            <w:r w:rsidRPr="000B61FD">
              <w:rPr>
                <w:rFonts w:ascii="Times New Roman" w:eastAsia="Calibri" w:hAnsi="Times New Roman" w:cs="Times New Roman"/>
                <w:lang w:val="en" w:eastAsia="en-AU"/>
              </w:rPr>
              <w:t>a different resting heart rate (hence why it is a range not a fixed figure). Heart rate changes when we exercise and when we are anxious. We can reduce our heart rate through purposeful means, such as mindful breathing</w:t>
            </w:r>
            <w:r w:rsidR="00CE7AEB" w:rsidRPr="000B61FD">
              <w:rPr>
                <w:rFonts w:ascii="Times New Roman" w:eastAsia="Calibri" w:hAnsi="Times New Roman" w:cs="Times New Roman"/>
                <w:lang w:val="en" w:eastAsia="en-AU"/>
              </w:rPr>
              <w:t xml:space="preserve"> and reduced activity</w:t>
            </w:r>
            <w:r w:rsidRPr="000B61FD">
              <w:rPr>
                <w:rFonts w:ascii="Times New Roman" w:eastAsia="Calibri" w:hAnsi="Times New Roman" w:cs="Times New Roman"/>
                <w:lang w:val="en" w:eastAsia="en-AU"/>
              </w:rPr>
              <w:t xml:space="preserve">. </w:t>
            </w:r>
          </w:p>
          <w:p w14:paraId="6887B18F" w14:textId="1CBD2E21" w:rsidR="000E3CBB" w:rsidRPr="000B61FD" w:rsidRDefault="00A05402" w:rsidP="000B61FD">
            <w:pPr>
              <w:spacing w:before="120"/>
              <w:jc w:val="both"/>
              <w:rPr>
                <w:rFonts w:ascii="Times New Roman" w:eastAsia="Calibri" w:hAnsi="Times New Roman" w:cs="Times New Roman"/>
                <w:lang w:val="en" w:eastAsia="en-AU"/>
              </w:rPr>
            </w:pPr>
            <w:r w:rsidRPr="000B61FD">
              <w:rPr>
                <w:rFonts w:ascii="Times New Roman" w:hAnsi="Times New Roman" w:cs="Times New Roman"/>
                <w:i/>
              </w:rPr>
              <w:t>Mathematics focus</w:t>
            </w:r>
            <w:r w:rsidRPr="000B61FD">
              <w:rPr>
                <w:rFonts w:ascii="Times New Roman" w:hAnsi="Times New Roman" w:cs="Times New Roman"/>
              </w:rPr>
              <w:t>: Calculate percentage increase in HR.</w:t>
            </w:r>
          </w:p>
        </w:tc>
      </w:tr>
      <w:bookmarkEnd w:id="0"/>
    </w:tbl>
    <w:p w14:paraId="4255B874" w14:textId="77777777" w:rsidR="00227A48" w:rsidRDefault="00227A48" w:rsidP="00650AAB">
      <w:pPr>
        <w:spacing w:after="0" w:line="240" w:lineRule="auto"/>
        <w:ind w:left="50"/>
        <w:jc w:val="both"/>
        <w:rPr>
          <w:rFonts w:ascii="Times New Roman" w:hAnsi="Times New Roman" w:cs="Times New Roman"/>
          <w:b/>
          <w:sz w:val="24"/>
          <w:szCs w:val="24"/>
        </w:rPr>
      </w:pPr>
    </w:p>
    <w:p w14:paraId="34C34546" w14:textId="0BBF3B61" w:rsidR="005B7F92" w:rsidRDefault="00A65D7F" w:rsidP="00650AAB">
      <w:pPr>
        <w:spacing w:after="0" w:line="240" w:lineRule="auto"/>
        <w:ind w:left="50"/>
        <w:jc w:val="both"/>
        <w:rPr>
          <w:rFonts w:ascii="Times New Roman" w:hAnsi="Times New Roman" w:cs="Times New Roman"/>
          <w:b/>
          <w:sz w:val="24"/>
          <w:szCs w:val="24"/>
        </w:rPr>
      </w:pPr>
      <w:r w:rsidRPr="00247CC6">
        <w:rPr>
          <w:rFonts w:ascii="Times New Roman" w:hAnsi="Times New Roman" w:cs="Times New Roman"/>
          <w:b/>
          <w:sz w:val="24"/>
          <w:szCs w:val="24"/>
        </w:rPr>
        <w:t xml:space="preserve">Table 2. </w:t>
      </w:r>
      <w:r w:rsidR="005B7F92" w:rsidRPr="00247CC6">
        <w:rPr>
          <w:rFonts w:ascii="Times New Roman" w:hAnsi="Times New Roman" w:cs="Times New Roman"/>
          <w:b/>
          <w:sz w:val="24"/>
          <w:szCs w:val="24"/>
        </w:rPr>
        <w:t>Journey through space: You plan it</w:t>
      </w:r>
      <w:r w:rsidR="00CE7AEB" w:rsidRPr="00247CC6">
        <w:rPr>
          <w:rFonts w:ascii="Times New Roman" w:hAnsi="Times New Roman" w:cs="Times New Roman"/>
          <w:b/>
          <w:sz w:val="24"/>
          <w:szCs w:val="24"/>
        </w:rPr>
        <w:t xml:space="preserve">. </w:t>
      </w:r>
      <w:r w:rsidRPr="00247CC6">
        <w:rPr>
          <w:rFonts w:ascii="Times New Roman" w:hAnsi="Times New Roman" w:cs="Times New Roman"/>
          <w:b/>
          <w:sz w:val="24"/>
          <w:szCs w:val="24"/>
        </w:rPr>
        <w:t xml:space="preserve"> </w:t>
      </w:r>
      <w:r w:rsidR="005B7F92" w:rsidRPr="00247CC6">
        <w:rPr>
          <w:rFonts w:ascii="Times New Roman" w:hAnsi="Times New Roman" w:cs="Times New Roman"/>
          <w:b/>
          <w:sz w:val="24"/>
          <w:szCs w:val="24"/>
        </w:rPr>
        <w:t xml:space="preserve">Overview of the lesson sequence and learning focus of integrated activities </w:t>
      </w:r>
    </w:p>
    <w:p w14:paraId="71C76868" w14:textId="77777777" w:rsidR="00247CC6" w:rsidRPr="00247CC6" w:rsidRDefault="00247CC6" w:rsidP="00650AAB">
      <w:pPr>
        <w:spacing w:after="0" w:line="240" w:lineRule="auto"/>
        <w:ind w:left="50"/>
        <w:jc w:val="both"/>
        <w:rPr>
          <w:rFonts w:ascii="Times New Roman" w:hAnsi="Times New Roman" w:cs="Times New Roman"/>
          <w:b/>
          <w:sz w:val="24"/>
          <w:szCs w:val="24"/>
        </w:rPr>
      </w:pPr>
    </w:p>
    <w:tbl>
      <w:tblPr>
        <w:tblStyle w:val="TableGrid"/>
        <w:tblW w:w="0" w:type="auto"/>
        <w:tblInd w:w="50" w:type="dxa"/>
        <w:tblLook w:val="04A0" w:firstRow="1" w:lastRow="0" w:firstColumn="1" w:lastColumn="0" w:noHBand="0" w:noVBand="1"/>
      </w:tblPr>
      <w:tblGrid>
        <w:gridCol w:w="4061"/>
        <w:gridCol w:w="4915"/>
      </w:tblGrid>
      <w:tr w:rsidR="00343A91" w:rsidRPr="00D21615" w14:paraId="4CE75A53" w14:textId="77777777" w:rsidTr="004E45E6">
        <w:tc>
          <w:tcPr>
            <w:tcW w:w="8976" w:type="dxa"/>
            <w:gridSpan w:val="2"/>
            <w:tcBorders>
              <w:left w:val="nil"/>
              <w:right w:val="nil"/>
            </w:tcBorders>
          </w:tcPr>
          <w:p w14:paraId="73C677F8" w14:textId="415797D0" w:rsidR="00343A91" w:rsidRPr="000B61FD" w:rsidRDefault="00343A91" w:rsidP="000B61FD">
            <w:pPr>
              <w:spacing w:before="120"/>
              <w:jc w:val="both"/>
              <w:rPr>
                <w:rFonts w:ascii="Times New Roman" w:hAnsi="Times New Roman" w:cs="Times New Roman"/>
                <w:b/>
                <w:bCs/>
                <w:sz w:val="24"/>
                <w:szCs w:val="24"/>
              </w:rPr>
            </w:pPr>
            <w:r w:rsidRPr="000B61FD">
              <w:rPr>
                <w:rFonts w:ascii="Times New Roman" w:hAnsi="Times New Roman" w:cs="Times New Roman"/>
                <w:b/>
                <w:bCs/>
                <w:sz w:val="24"/>
                <w:szCs w:val="24"/>
              </w:rPr>
              <w:t xml:space="preserve">Rationale: </w:t>
            </w:r>
          </w:p>
          <w:p w14:paraId="584E6BF7" w14:textId="0E4D06C9" w:rsidR="00F27D52" w:rsidRPr="000B61FD" w:rsidRDefault="00F27D52" w:rsidP="00650AAB">
            <w:pPr>
              <w:jc w:val="both"/>
              <w:rPr>
                <w:rFonts w:ascii="Times New Roman" w:hAnsi="Times New Roman" w:cs="Times New Roman"/>
              </w:rPr>
            </w:pPr>
            <w:r w:rsidRPr="000B61FD">
              <w:rPr>
                <w:rFonts w:ascii="Times New Roman" w:hAnsi="Times New Roman" w:cs="Times New Roman"/>
              </w:rPr>
              <w:t xml:space="preserve">This lesson sequence uses the Year 5 Australian Curriculum: Science, Earth and Space Science focus of the Earth as part of a system of orbiting planets within our solar system. As we are unable to easily travel around the globe or leave the confines of Earth, it can be difficult to appreciate how big Earth is and how far away it is from the Moon and planets. Using the solar system as a rich context, this lesson sequence encourages students to explore the solar system, in particular focusing on distances and times it would take to travel between planets and bodies within the solar system. In so doing, students are also supported to work with large numbers and consider the nature of relative values and proportional mathematical relationships. Starting with familiar units of measure (i.e. distance and travel speeds) between familiar locations, the sequence encourages students to compare these distances and travel times to unknown and abstract locations, such as the speed of a space probe travelling to Mars or beyond. </w:t>
            </w:r>
            <w:r w:rsidR="00CE7AEB" w:rsidRPr="000B61FD">
              <w:rPr>
                <w:rFonts w:ascii="Times New Roman" w:hAnsi="Times New Roman" w:cs="Times New Roman"/>
                <w:lang w:val="en"/>
              </w:rPr>
              <w:t xml:space="preserve">Time is used as a tangible way of making comparisons. </w:t>
            </w:r>
            <w:r w:rsidRPr="000B61FD">
              <w:rPr>
                <w:rFonts w:ascii="Times New Roman" w:hAnsi="Times New Roman" w:cs="Times New Roman"/>
              </w:rPr>
              <w:t>A dynamic mural of the solar system is created and used throughout the lesson sequence to support student</w:t>
            </w:r>
            <w:r w:rsidR="00FA1CD3" w:rsidRPr="000B61FD">
              <w:rPr>
                <w:rFonts w:ascii="Times New Roman" w:hAnsi="Times New Roman" w:cs="Times New Roman"/>
              </w:rPr>
              <w:t>s to</w:t>
            </w:r>
            <w:r w:rsidRPr="000B61FD">
              <w:rPr>
                <w:rFonts w:ascii="Times New Roman" w:hAnsi="Times New Roman" w:cs="Times New Roman"/>
              </w:rPr>
              <w:t xml:space="preserve"> consider relative size and relative distance. Student ownership and development of this mural encourages engagement.</w:t>
            </w:r>
            <w:r w:rsidR="00CE7AEB" w:rsidRPr="000B61FD">
              <w:rPr>
                <w:rFonts w:ascii="Times New Roman" w:hAnsi="Times New Roman" w:cs="Times New Roman"/>
              </w:rPr>
              <w:t xml:space="preserve"> </w:t>
            </w:r>
          </w:p>
          <w:p w14:paraId="10F61DF1" w14:textId="2A4DC69D" w:rsidR="00247CC6" w:rsidRPr="00D21615" w:rsidRDefault="00247CC6" w:rsidP="00650AAB">
            <w:pPr>
              <w:jc w:val="both"/>
              <w:rPr>
                <w:rFonts w:ascii="Times New Roman" w:hAnsi="Times New Roman" w:cs="Times New Roman"/>
                <w:sz w:val="24"/>
                <w:szCs w:val="24"/>
              </w:rPr>
            </w:pPr>
          </w:p>
        </w:tc>
      </w:tr>
      <w:tr w:rsidR="00A65D7F" w:rsidRPr="000E3CBB" w14:paraId="7117FC7C" w14:textId="77777777" w:rsidTr="009A7123">
        <w:tc>
          <w:tcPr>
            <w:tcW w:w="4061" w:type="dxa"/>
            <w:tcBorders>
              <w:left w:val="nil"/>
              <w:right w:val="nil"/>
            </w:tcBorders>
          </w:tcPr>
          <w:p w14:paraId="2FFE4336" w14:textId="19CB894F" w:rsidR="00A65D7F" w:rsidRPr="000B61FD" w:rsidRDefault="004B302C" w:rsidP="000B61FD">
            <w:pPr>
              <w:spacing w:before="60" w:after="60"/>
              <w:jc w:val="both"/>
              <w:rPr>
                <w:rFonts w:ascii="Times New Roman" w:hAnsi="Times New Roman" w:cs="Times New Roman"/>
                <w:b/>
                <w:bCs/>
                <w:sz w:val="24"/>
                <w:szCs w:val="24"/>
              </w:rPr>
            </w:pPr>
            <w:r w:rsidRPr="000B61FD">
              <w:rPr>
                <w:rFonts w:ascii="Times New Roman" w:hAnsi="Times New Roman" w:cs="Times New Roman"/>
                <w:b/>
                <w:bCs/>
                <w:sz w:val="24"/>
                <w:szCs w:val="24"/>
              </w:rPr>
              <w:t xml:space="preserve">Overview of learning tasks </w:t>
            </w:r>
          </w:p>
        </w:tc>
        <w:tc>
          <w:tcPr>
            <w:tcW w:w="4915" w:type="dxa"/>
            <w:tcBorders>
              <w:left w:val="nil"/>
              <w:right w:val="nil"/>
            </w:tcBorders>
          </w:tcPr>
          <w:p w14:paraId="48654BC1" w14:textId="3F1DCD9E" w:rsidR="00A65D7F" w:rsidRPr="000B61FD" w:rsidRDefault="004B302C" w:rsidP="000B61FD">
            <w:pPr>
              <w:spacing w:before="60" w:after="60"/>
              <w:jc w:val="both"/>
              <w:rPr>
                <w:rFonts w:ascii="Times New Roman" w:hAnsi="Times New Roman" w:cs="Times New Roman"/>
                <w:b/>
                <w:bCs/>
                <w:sz w:val="24"/>
                <w:szCs w:val="24"/>
              </w:rPr>
            </w:pPr>
            <w:r w:rsidRPr="000B61FD">
              <w:rPr>
                <w:rFonts w:ascii="Times New Roman" w:hAnsi="Times New Roman" w:cs="Times New Roman"/>
                <w:b/>
                <w:bCs/>
                <w:sz w:val="24"/>
                <w:szCs w:val="24"/>
              </w:rPr>
              <w:t>L</w:t>
            </w:r>
            <w:r w:rsidR="00A65D7F" w:rsidRPr="000B61FD">
              <w:rPr>
                <w:rFonts w:ascii="Times New Roman" w:hAnsi="Times New Roman" w:cs="Times New Roman"/>
                <w:b/>
                <w:bCs/>
                <w:sz w:val="24"/>
                <w:szCs w:val="24"/>
              </w:rPr>
              <w:t xml:space="preserve">earning </w:t>
            </w:r>
            <w:r w:rsidRPr="000B61FD">
              <w:rPr>
                <w:rFonts w:ascii="Times New Roman" w:hAnsi="Times New Roman" w:cs="Times New Roman"/>
                <w:b/>
                <w:bCs/>
                <w:sz w:val="24"/>
                <w:szCs w:val="24"/>
              </w:rPr>
              <w:t xml:space="preserve">focus </w:t>
            </w:r>
          </w:p>
        </w:tc>
      </w:tr>
      <w:tr w:rsidR="00A65D7F" w:rsidRPr="000E3CBB" w14:paraId="18B5DF19" w14:textId="77777777" w:rsidTr="009A7123">
        <w:tc>
          <w:tcPr>
            <w:tcW w:w="4061" w:type="dxa"/>
            <w:tcBorders>
              <w:left w:val="nil"/>
              <w:bottom w:val="nil"/>
              <w:right w:val="nil"/>
            </w:tcBorders>
          </w:tcPr>
          <w:p w14:paraId="08C6B3FC" w14:textId="77777777" w:rsidR="009A7123" w:rsidRPr="000B61FD" w:rsidRDefault="009A7123" w:rsidP="000B61FD">
            <w:pPr>
              <w:spacing w:before="120"/>
              <w:jc w:val="both"/>
              <w:rPr>
                <w:rFonts w:ascii="Times New Roman" w:eastAsia="Calibri" w:hAnsi="Times New Roman" w:cs="Times New Roman"/>
                <w:lang w:val="en" w:eastAsia="en-AU"/>
              </w:rPr>
            </w:pPr>
            <w:r w:rsidRPr="000B61FD">
              <w:rPr>
                <w:rFonts w:ascii="Times New Roman" w:eastAsia="Calibri" w:hAnsi="Times New Roman" w:cs="Times New Roman"/>
                <w:lang w:val="en" w:eastAsia="en-AU"/>
              </w:rPr>
              <w:t>Lesson 1</w:t>
            </w:r>
          </w:p>
          <w:p w14:paraId="5C09F73D" w14:textId="77777777" w:rsidR="009A7123" w:rsidRPr="000B61FD" w:rsidRDefault="009A7123" w:rsidP="00650AAB">
            <w:pPr>
              <w:pStyle w:val="ListParagraph"/>
              <w:numPr>
                <w:ilvl w:val="0"/>
                <w:numId w:val="15"/>
              </w:numPr>
              <w:jc w:val="both"/>
              <w:rPr>
                <w:rFonts w:ascii="Times New Roman" w:eastAsia="Calibri" w:hAnsi="Times New Roman" w:cs="Times New Roman"/>
                <w:lang w:val="en" w:eastAsia="en-AU"/>
              </w:rPr>
            </w:pPr>
            <w:r w:rsidRPr="000B61FD">
              <w:rPr>
                <w:rFonts w:ascii="Times New Roman" w:eastAsia="Calibri" w:hAnsi="Times New Roman" w:cs="Times New Roman"/>
                <w:lang w:val="en" w:eastAsia="en-AU"/>
              </w:rPr>
              <w:t>N</w:t>
            </w:r>
            <w:r w:rsidR="00FD1C05" w:rsidRPr="000B61FD">
              <w:rPr>
                <w:rFonts w:ascii="Times New Roman" w:eastAsia="Calibri" w:hAnsi="Times New Roman" w:cs="Times New Roman"/>
                <w:lang w:val="en" w:eastAsia="en-AU"/>
              </w:rPr>
              <w:t xml:space="preserve">ame and rank the order of the planets of our solar system. </w:t>
            </w:r>
          </w:p>
          <w:p w14:paraId="401294D3" w14:textId="598EF2EB" w:rsidR="00FD1C05" w:rsidRPr="000B61FD" w:rsidRDefault="009A7123" w:rsidP="00650AAB">
            <w:pPr>
              <w:pStyle w:val="ListParagraph"/>
              <w:numPr>
                <w:ilvl w:val="0"/>
                <w:numId w:val="15"/>
              </w:numPr>
              <w:jc w:val="both"/>
              <w:rPr>
                <w:rFonts w:ascii="Times New Roman" w:eastAsia="Calibri" w:hAnsi="Times New Roman" w:cs="Times New Roman"/>
                <w:lang w:val="en" w:eastAsia="en-AU"/>
              </w:rPr>
            </w:pPr>
            <w:proofErr w:type="spellStart"/>
            <w:r w:rsidRPr="000B61FD">
              <w:rPr>
                <w:rFonts w:ascii="Times New Roman" w:eastAsia="Calibri" w:hAnsi="Times New Roman" w:cs="Times New Roman"/>
                <w:lang w:val="en" w:eastAsia="en-AU"/>
              </w:rPr>
              <w:t>R</w:t>
            </w:r>
            <w:r w:rsidR="00FD1C05" w:rsidRPr="000B61FD">
              <w:rPr>
                <w:rFonts w:ascii="Times New Roman" w:eastAsia="Calibri" w:hAnsi="Times New Roman" w:cs="Times New Roman"/>
                <w:lang w:val="en" w:eastAsia="en-AU"/>
              </w:rPr>
              <w:t>ecognise</w:t>
            </w:r>
            <w:proofErr w:type="spellEnd"/>
            <w:r w:rsidR="00FD1C05" w:rsidRPr="000B61FD">
              <w:rPr>
                <w:rFonts w:ascii="Times New Roman" w:eastAsia="Calibri" w:hAnsi="Times New Roman" w:cs="Times New Roman"/>
                <w:lang w:val="en" w:eastAsia="en-AU"/>
              </w:rPr>
              <w:t xml:space="preserve"> the relative size of each planet by assigning diameter values to each planet in words, rather than numbers.</w:t>
            </w:r>
          </w:p>
          <w:p w14:paraId="403E04ED" w14:textId="296B6DAB" w:rsidR="00FD1C05" w:rsidRPr="000B61FD" w:rsidRDefault="00FD1C05" w:rsidP="00650AAB">
            <w:pPr>
              <w:jc w:val="both"/>
              <w:rPr>
                <w:rFonts w:ascii="Times New Roman" w:hAnsi="Times New Roman" w:cs="Times New Roman"/>
              </w:rPr>
            </w:pPr>
          </w:p>
        </w:tc>
        <w:tc>
          <w:tcPr>
            <w:tcW w:w="4915" w:type="dxa"/>
            <w:tcBorders>
              <w:left w:val="nil"/>
              <w:bottom w:val="nil"/>
              <w:right w:val="nil"/>
            </w:tcBorders>
          </w:tcPr>
          <w:p w14:paraId="7DA3BF34" w14:textId="5D59B48D" w:rsidR="00830D72" w:rsidRPr="000B61FD" w:rsidRDefault="009A7123" w:rsidP="000B61FD">
            <w:pPr>
              <w:spacing w:before="120"/>
              <w:jc w:val="both"/>
              <w:rPr>
                <w:rFonts w:ascii="Times New Roman" w:eastAsia="Calibri" w:hAnsi="Times New Roman" w:cs="Times New Roman"/>
                <w:lang w:val="en" w:eastAsia="en-AU"/>
              </w:rPr>
            </w:pPr>
            <w:r w:rsidRPr="000B61FD">
              <w:rPr>
                <w:rFonts w:ascii="Times New Roman" w:eastAsia="Calibri" w:hAnsi="Times New Roman" w:cs="Times New Roman"/>
                <w:i/>
                <w:lang w:val="en" w:eastAsia="en-AU"/>
              </w:rPr>
              <w:t>Mathematics focus</w:t>
            </w:r>
            <w:r w:rsidR="00830D72" w:rsidRPr="000B61FD">
              <w:rPr>
                <w:rFonts w:ascii="Times New Roman" w:eastAsia="Calibri" w:hAnsi="Times New Roman" w:cs="Times New Roman"/>
                <w:lang w:val="en" w:eastAsia="en-AU"/>
              </w:rPr>
              <w:t>:</w:t>
            </w:r>
            <w:r w:rsidRPr="000B61FD">
              <w:rPr>
                <w:rFonts w:ascii="Times New Roman" w:eastAsia="Calibri" w:hAnsi="Times New Roman" w:cs="Times New Roman"/>
                <w:lang w:val="en" w:eastAsia="en-AU"/>
              </w:rPr>
              <w:t xml:space="preserve"> </w:t>
            </w:r>
            <w:r w:rsidR="00830D72" w:rsidRPr="000B61FD">
              <w:rPr>
                <w:rFonts w:ascii="Times New Roman" w:eastAsia="Calibri" w:hAnsi="Times New Roman" w:cs="Times New Roman"/>
                <w:lang w:val="en" w:eastAsia="en-AU"/>
              </w:rPr>
              <w:t>Relative size and distance of the planets and making sense of large numbers</w:t>
            </w:r>
            <w:r w:rsidR="000E7D10" w:rsidRPr="000B61FD">
              <w:rPr>
                <w:rFonts w:ascii="Times New Roman" w:eastAsia="Calibri" w:hAnsi="Times New Roman" w:cs="Times New Roman"/>
                <w:lang w:val="en" w:eastAsia="en-AU"/>
              </w:rPr>
              <w:t>.</w:t>
            </w:r>
          </w:p>
          <w:p w14:paraId="0DEB2A80" w14:textId="77777777" w:rsidR="00830D72" w:rsidRPr="000B61FD" w:rsidRDefault="00830D72" w:rsidP="00650AAB">
            <w:pPr>
              <w:jc w:val="both"/>
              <w:rPr>
                <w:rFonts w:ascii="Times New Roman" w:eastAsia="Calibri" w:hAnsi="Times New Roman" w:cs="Times New Roman"/>
                <w:lang w:val="en" w:eastAsia="en-AU"/>
              </w:rPr>
            </w:pPr>
          </w:p>
          <w:p w14:paraId="133A7AD7" w14:textId="2AD24A06" w:rsidR="00830D72" w:rsidRPr="000B61FD" w:rsidRDefault="009A7123" w:rsidP="00650AAB">
            <w:pPr>
              <w:jc w:val="both"/>
              <w:rPr>
                <w:rFonts w:ascii="Times New Roman" w:eastAsia="Calibri" w:hAnsi="Times New Roman" w:cs="Times New Roman"/>
                <w:lang w:val="en" w:eastAsia="en-AU"/>
              </w:rPr>
            </w:pPr>
            <w:r w:rsidRPr="000B61FD">
              <w:rPr>
                <w:rFonts w:ascii="Times New Roman" w:eastAsia="Calibri" w:hAnsi="Times New Roman" w:cs="Times New Roman"/>
                <w:i/>
                <w:lang w:val="en" w:eastAsia="en-AU"/>
              </w:rPr>
              <w:t>Science focus</w:t>
            </w:r>
            <w:r w:rsidRPr="000B61FD">
              <w:rPr>
                <w:rFonts w:ascii="Times New Roman" w:eastAsia="Calibri" w:hAnsi="Times New Roman" w:cs="Times New Roman"/>
                <w:lang w:val="en" w:eastAsia="en-AU"/>
              </w:rPr>
              <w:t xml:space="preserve">: </w:t>
            </w:r>
            <w:r w:rsidR="00830D72" w:rsidRPr="000B61FD">
              <w:rPr>
                <w:rFonts w:ascii="Times New Roman" w:eastAsia="Calibri" w:hAnsi="Times New Roman" w:cs="Times New Roman"/>
                <w:color w:val="222222"/>
                <w:lang w:val="en" w:eastAsia="en-AU"/>
              </w:rPr>
              <w:t>The Earth is part of a</w:t>
            </w:r>
            <w:r w:rsidR="00830D72" w:rsidRPr="000B61FD">
              <w:rPr>
                <w:rFonts w:ascii="Times New Roman" w:eastAsia="Calibri" w:hAnsi="Times New Roman" w:cs="Times New Roman"/>
                <w:color w:val="000000" w:themeColor="text1"/>
                <w:lang w:val="en" w:eastAsia="en-AU"/>
              </w:rPr>
              <w:t xml:space="preserve"> system </w:t>
            </w:r>
            <w:r w:rsidR="00830D72" w:rsidRPr="000B61FD">
              <w:rPr>
                <w:rFonts w:ascii="Times New Roman" w:eastAsia="Calibri" w:hAnsi="Times New Roman" w:cs="Times New Roman"/>
                <w:color w:val="222222"/>
                <w:lang w:val="en" w:eastAsia="en-AU"/>
              </w:rPr>
              <w:t>of planets orbiting around a star.</w:t>
            </w:r>
          </w:p>
          <w:p w14:paraId="4C0D981A" w14:textId="77777777" w:rsidR="00A65D7F" w:rsidRDefault="00A65D7F" w:rsidP="00650AAB">
            <w:pPr>
              <w:jc w:val="both"/>
              <w:rPr>
                <w:rFonts w:ascii="Times New Roman" w:hAnsi="Times New Roman" w:cs="Times New Roman"/>
              </w:rPr>
            </w:pPr>
          </w:p>
          <w:p w14:paraId="0806A6B7" w14:textId="77777777" w:rsidR="004C44A6" w:rsidRDefault="004C44A6" w:rsidP="00650AAB">
            <w:pPr>
              <w:jc w:val="both"/>
              <w:rPr>
                <w:rFonts w:ascii="Times New Roman" w:hAnsi="Times New Roman" w:cs="Times New Roman"/>
              </w:rPr>
            </w:pPr>
          </w:p>
          <w:p w14:paraId="6971F347" w14:textId="77777777" w:rsidR="004C44A6" w:rsidRDefault="004C44A6" w:rsidP="00650AAB">
            <w:pPr>
              <w:jc w:val="both"/>
              <w:rPr>
                <w:rFonts w:ascii="Times New Roman" w:hAnsi="Times New Roman" w:cs="Times New Roman"/>
              </w:rPr>
            </w:pPr>
          </w:p>
          <w:p w14:paraId="5FF36D52" w14:textId="5C66A918" w:rsidR="004C44A6" w:rsidRPr="000B61FD" w:rsidRDefault="004C44A6" w:rsidP="00650AAB">
            <w:pPr>
              <w:jc w:val="both"/>
              <w:rPr>
                <w:rFonts w:ascii="Times New Roman" w:hAnsi="Times New Roman" w:cs="Times New Roman"/>
              </w:rPr>
            </w:pPr>
          </w:p>
        </w:tc>
      </w:tr>
      <w:tr w:rsidR="00A65D7F" w:rsidRPr="000E3CBB" w14:paraId="33C38B05" w14:textId="77777777" w:rsidTr="009A7123">
        <w:tc>
          <w:tcPr>
            <w:tcW w:w="4061" w:type="dxa"/>
            <w:tcBorders>
              <w:top w:val="nil"/>
              <w:left w:val="nil"/>
              <w:bottom w:val="nil"/>
              <w:right w:val="nil"/>
            </w:tcBorders>
          </w:tcPr>
          <w:p w14:paraId="143C82AC" w14:textId="5CC181DB" w:rsidR="00A65D7F" w:rsidRPr="000B61FD" w:rsidRDefault="00A65D7F" w:rsidP="00650AAB">
            <w:pPr>
              <w:jc w:val="both"/>
              <w:rPr>
                <w:rFonts w:ascii="Times New Roman" w:hAnsi="Times New Roman" w:cs="Times New Roman"/>
              </w:rPr>
            </w:pPr>
            <w:r w:rsidRPr="000B61FD">
              <w:rPr>
                <w:rFonts w:ascii="Times New Roman" w:hAnsi="Times New Roman" w:cs="Times New Roman"/>
              </w:rPr>
              <w:t xml:space="preserve">Lesson 2 </w:t>
            </w:r>
          </w:p>
          <w:p w14:paraId="706DC9FD" w14:textId="4D21A4CA" w:rsidR="00A65D7F" w:rsidRPr="000B61FD" w:rsidRDefault="00007F2B" w:rsidP="000B61FD">
            <w:pPr>
              <w:pStyle w:val="ListParagraph"/>
              <w:numPr>
                <w:ilvl w:val="0"/>
                <w:numId w:val="16"/>
              </w:numPr>
              <w:jc w:val="both"/>
              <w:rPr>
                <w:rFonts w:ascii="Times New Roman" w:hAnsi="Times New Roman" w:cs="Times New Roman"/>
              </w:rPr>
            </w:pPr>
            <w:r w:rsidRPr="000B61FD">
              <w:rPr>
                <w:rFonts w:ascii="Times New Roman" w:eastAsia="Calibri" w:hAnsi="Times New Roman" w:cs="Times New Roman"/>
              </w:rPr>
              <w:t>Calculate</w:t>
            </w:r>
            <w:r w:rsidR="000E7D10" w:rsidRPr="000B61FD">
              <w:rPr>
                <w:rFonts w:ascii="Times New Roman" w:eastAsia="Calibri" w:hAnsi="Times New Roman" w:cs="Times New Roman"/>
              </w:rPr>
              <w:t xml:space="preserve"> relative speeds of different modes of transport, in particular: walking, driving, flying in an airplane or a space probe</w:t>
            </w:r>
            <w:r w:rsidR="006A219D" w:rsidRPr="000B61FD">
              <w:rPr>
                <w:rFonts w:ascii="Times New Roman" w:eastAsia="Calibri" w:hAnsi="Times New Roman" w:cs="Times New Roman"/>
              </w:rPr>
              <w:t xml:space="preserve"> between Sydney and Melbourne</w:t>
            </w:r>
          </w:p>
        </w:tc>
        <w:tc>
          <w:tcPr>
            <w:tcW w:w="4915" w:type="dxa"/>
            <w:tcBorders>
              <w:top w:val="nil"/>
              <w:left w:val="nil"/>
              <w:bottom w:val="nil"/>
              <w:right w:val="nil"/>
            </w:tcBorders>
          </w:tcPr>
          <w:p w14:paraId="5C38455E" w14:textId="578D5700" w:rsidR="00BC7916" w:rsidRPr="000B61FD" w:rsidRDefault="006A219D" w:rsidP="00650AAB">
            <w:pPr>
              <w:jc w:val="both"/>
              <w:rPr>
                <w:rFonts w:ascii="Times New Roman" w:eastAsia="Calibri" w:hAnsi="Times New Roman" w:cs="Times New Roman"/>
                <w:lang w:val="en" w:eastAsia="en-AU"/>
              </w:rPr>
            </w:pPr>
            <w:r w:rsidRPr="000B61FD">
              <w:rPr>
                <w:rFonts w:ascii="Times New Roman" w:eastAsia="Calibri" w:hAnsi="Times New Roman" w:cs="Times New Roman"/>
                <w:i/>
                <w:lang w:val="en" w:eastAsia="en-AU"/>
              </w:rPr>
              <w:t>Mathematics focus</w:t>
            </w:r>
            <w:r w:rsidRPr="000B61FD">
              <w:rPr>
                <w:rFonts w:ascii="Times New Roman" w:eastAsia="Calibri" w:hAnsi="Times New Roman" w:cs="Times New Roman"/>
                <w:b/>
                <w:lang w:val="en" w:eastAsia="en-AU"/>
              </w:rPr>
              <w:t>:</w:t>
            </w:r>
            <w:r w:rsidRPr="000B61FD">
              <w:rPr>
                <w:rFonts w:ascii="Times New Roman" w:eastAsia="Calibri" w:hAnsi="Times New Roman" w:cs="Times New Roman"/>
                <w:lang w:val="en" w:eastAsia="en-AU"/>
              </w:rPr>
              <w:t xml:space="preserve"> </w:t>
            </w:r>
            <w:r w:rsidR="00BC7916" w:rsidRPr="000B61FD">
              <w:rPr>
                <w:rFonts w:ascii="Times New Roman" w:eastAsia="Calibri" w:hAnsi="Times New Roman" w:cs="Times New Roman"/>
                <w:lang w:val="en" w:eastAsia="en-AU"/>
              </w:rPr>
              <w:t xml:space="preserve">Estimating, proportional reasoning e.g., speed can be measured in km/hour and </w:t>
            </w:r>
            <w:proofErr w:type="spellStart"/>
            <w:r w:rsidR="00BC7916" w:rsidRPr="000B61FD">
              <w:rPr>
                <w:rFonts w:ascii="Times New Roman" w:eastAsia="Calibri" w:hAnsi="Times New Roman" w:cs="Times New Roman"/>
                <w:lang w:val="en" w:eastAsia="en-AU"/>
              </w:rPr>
              <w:t>metres</w:t>
            </w:r>
            <w:proofErr w:type="spellEnd"/>
            <w:r w:rsidR="00BC7916" w:rsidRPr="000B61FD">
              <w:rPr>
                <w:rFonts w:ascii="Times New Roman" w:eastAsia="Calibri" w:hAnsi="Times New Roman" w:cs="Times New Roman"/>
                <w:lang w:val="en" w:eastAsia="en-AU"/>
              </w:rPr>
              <w:t>/seconds, comparing units.</w:t>
            </w:r>
          </w:p>
          <w:p w14:paraId="51C2216A" w14:textId="1F88B1A2" w:rsidR="006A219D" w:rsidRPr="000B61FD" w:rsidRDefault="006A219D" w:rsidP="00650AAB">
            <w:pPr>
              <w:jc w:val="both"/>
              <w:rPr>
                <w:rFonts w:ascii="Times New Roman" w:eastAsia="Calibri" w:hAnsi="Times New Roman" w:cs="Times New Roman"/>
                <w:lang w:val="en" w:eastAsia="en-AU"/>
              </w:rPr>
            </w:pPr>
          </w:p>
          <w:p w14:paraId="3A174963" w14:textId="55F3CD31" w:rsidR="00227A48" w:rsidRDefault="006A219D" w:rsidP="00650AAB">
            <w:pPr>
              <w:jc w:val="both"/>
              <w:rPr>
                <w:rFonts w:ascii="Times New Roman" w:hAnsi="Times New Roman" w:cs="Times New Roman"/>
                <w:lang w:val="en"/>
              </w:rPr>
            </w:pPr>
            <w:r w:rsidRPr="000B61FD">
              <w:rPr>
                <w:rFonts w:ascii="Times New Roman" w:eastAsia="Calibri" w:hAnsi="Times New Roman" w:cs="Times New Roman"/>
                <w:i/>
                <w:lang w:val="en" w:eastAsia="en-AU"/>
              </w:rPr>
              <w:t>Science focus:</w:t>
            </w:r>
            <w:r w:rsidRPr="000B61FD">
              <w:rPr>
                <w:rFonts w:ascii="Times New Roman" w:eastAsia="Calibri" w:hAnsi="Times New Roman" w:cs="Times New Roman"/>
                <w:lang w:val="en" w:eastAsia="en-AU"/>
              </w:rPr>
              <w:t xml:space="preserve"> </w:t>
            </w:r>
            <w:r w:rsidR="00BC7916" w:rsidRPr="000B61FD">
              <w:rPr>
                <w:rFonts w:ascii="Times New Roman" w:eastAsia="Calibri" w:hAnsi="Times New Roman" w:cs="Times New Roman"/>
                <w:lang w:val="en" w:eastAsia="en-AU"/>
              </w:rPr>
              <w:t>U</w:t>
            </w:r>
            <w:r w:rsidR="00BC7916" w:rsidRPr="000B61FD">
              <w:rPr>
                <w:rFonts w:ascii="Times New Roman" w:hAnsi="Times New Roman" w:cs="Times New Roman"/>
                <w:lang w:val="en"/>
              </w:rPr>
              <w:t xml:space="preserve">sing concrete experiences to act as a </w:t>
            </w:r>
            <w:proofErr w:type="gramStart"/>
            <w:r w:rsidR="00BC7916" w:rsidRPr="000B61FD">
              <w:rPr>
                <w:rFonts w:ascii="Times New Roman" w:hAnsi="Times New Roman" w:cs="Times New Roman"/>
                <w:lang w:val="en"/>
              </w:rPr>
              <w:t>spring board</w:t>
            </w:r>
            <w:proofErr w:type="gramEnd"/>
            <w:r w:rsidR="00BC7916" w:rsidRPr="000B61FD">
              <w:rPr>
                <w:rFonts w:ascii="Times New Roman" w:hAnsi="Times New Roman" w:cs="Times New Roman"/>
                <w:lang w:val="en"/>
              </w:rPr>
              <w:t xml:space="preserve"> to more abstract ideas </w:t>
            </w:r>
          </w:p>
          <w:p w14:paraId="0513C432" w14:textId="77777777" w:rsidR="004C44A6" w:rsidRDefault="004C44A6" w:rsidP="00650AAB">
            <w:pPr>
              <w:jc w:val="both"/>
              <w:rPr>
                <w:rFonts w:ascii="Times New Roman" w:hAnsi="Times New Roman" w:cs="Times New Roman"/>
                <w:lang w:val="en"/>
              </w:rPr>
            </w:pPr>
          </w:p>
          <w:p w14:paraId="62500B04" w14:textId="2EE8F54D" w:rsidR="00227A48" w:rsidRPr="000B61FD" w:rsidRDefault="00227A48" w:rsidP="00650AAB">
            <w:pPr>
              <w:jc w:val="both"/>
              <w:rPr>
                <w:rFonts w:ascii="Times New Roman" w:hAnsi="Times New Roman" w:cs="Times New Roman"/>
                <w:lang w:val="en"/>
              </w:rPr>
            </w:pPr>
          </w:p>
        </w:tc>
      </w:tr>
      <w:tr w:rsidR="00A65D7F" w:rsidRPr="000E3CBB" w14:paraId="333B25EE" w14:textId="77777777" w:rsidTr="009A7123">
        <w:tc>
          <w:tcPr>
            <w:tcW w:w="4061" w:type="dxa"/>
            <w:tcBorders>
              <w:top w:val="nil"/>
              <w:left w:val="nil"/>
              <w:bottom w:val="single" w:sz="4" w:space="0" w:color="auto"/>
              <w:right w:val="nil"/>
            </w:tcBorders>
          </w:tcPr>
          <w:p w14:paraId="6FB90E3D" w14:textId="5700DF8F" w:rsidR="00A65D7F" w:rsidRPr="000B61FD" w:rsidRDefault="00A65D7F" w:rsidP="00650AAB">
            <w:pPr>
              <w:jc w:val="both"/>
              <w:rPr>
                <w:rFonts w:ascii="Times New Roman" w:hAnsi="Times New Roman" w:cs="Times New Roman"/>
              </w:rPr>
            </w:pPr>
            <w:r w:rsidRPr="000B61FD">
              <w:rPr>
                <w:rFonts w:ascii="Times New Roman" w:hAnsi="Times New Roman" w:cs="Times New Roman"/>
              </w:rPr>
              <w:t xml:space="preserve">Lesson 3 </w:t>
            </w:r>
          </w:p>
          <w:p w14:paraId="50522799" w14:textId="77777777" w:rsidR="00007F2B" w:rsidRPr="000B61FD" w:rsidRDefault="00F51C77" w:rsidP="00650AAB">
            <w:pPr>
              <w:pStyle w:val="ListParagraph"/>
              <w:numPr>
                <w:ilvl w:val="0"/>
                <w:numId w:val="16"/>
              </w:numPr>
              <w:jc w:val="both"/>
              <w:rPr>
                <w:rFonts w:ascii="Times New Roman" w:hAnsi="Times New Roman" w:cs="Times New Roman"/>
              </w:rPr>
            </w:pPr>
            <w:r w:rsidRPr="000B61FD">
              <w:rPr>
                <w:rFonts w:ascii="Times New Roman" w:hAnsi="Times New Roman" w:cs="Times New Roman"/>
              </w:rPr>
              <w:t xml:space="preserve">Review </w:t>
            </w:r>
            <w:r w:rsidR="00495875" w:rsidRPr="000B61FD">
              <w:rPr>
                <w:rFonts w:ascii="Times New Roman" w:hAnsi="Times New Roman" w:cs="Times New Roman"/>
              </w:rPr>
              <w:t>estimates of travelling to the moon</w:t>
            </w:r>
          </w:p>
          <w:p w14:paraId="4D5DCA4F" w14:textId="07B6E56E" w:rsidR="0049519B" w:rsidRPr="000B61FD" w:rsidRDefault="00007F2B" w:rsidP="00650AAB">
            <w:pPr>
              <w:pStyle w:val="ListParagraph"/>
              <w:numPr>
                <w:ilvl w:val="0"/>
                <w:numId w:val="16"/>
              </w:numPr>
              <w:jc w:val="both"/>
              <w:rPr>
                <w:rFonts w:ascii="Times New Roman" w:hAnsi="Times New Roman" w:cs="Times New Roman"/>
              </w:rPr>
            </w:pPr>
            <w:r w:rsidRPr="000B61FD">
              <w:rPr>
                <w:rFonts w:ascii="Times New Roman" w:eastAsia="Calibri" w:hAnsi="Times New Roman" w:cs="Times New Roman"/>
                <w:lang w:val="en" w:eastAsia="en-AU"/>
              </w:rPr>
              <w:t xml:space="preserve">Estimate the distance and speed it would take </w:t>
            </w:r>
            <w:r w:rsidR="002F5DB2" w:rsidRPr="000B61FD">
              <w:rPr>
                <w:rFonts w:ascii="Times New Roman" w:eastAsia="Calibri" w:hAnsi="Times New Roman" w:cs="Times New Roman"/>
                <w:lang w:val="en" w:eastAsia="en-AU"/>
              </w:rPr>
              <w:t xml:space="preserve">in </w:t>
            </w:r>
            <w:r w:rsidRPr="000B61FD">
              <w:rPr>
                <w:rFonts w:ascii="Times New Roman" w:eastAsia="Calibri" w:hAnsi="Times New Roman" w:cs="Times New Roman"/>
                <w:lang w:val="en" w:eastAsia="en-AU"/>
              </w:rPr>
              <w:t>a plane and probe to travel to your chosen place.</w:t>
            </w:r>
            <w:r w:rsidR="0049519B" w:rsidRPr="000B61FD">
              <w:rPr>
                <w:rFonts w:ascii="Times New Roman" w:eastAsia="Calibri" w:hAnsi="Times New Roman" w:cs="Times New Roman"/>
                <w:lang w:val="en" w:eastAsia="en-AU"/>
              </w:rPr>
              <w:t xml:space="preserve"> </w:t>
            </w:r>
          </w:p>
          <w:p w14:paraId="076C35BC" w14:textId="7D94B7D8" w:rsidR="0049519B" w:rsidRPr="000B61FD" w:rsidRDefault="0049519B" w:rsidP="00650AAB">
            <w:pPr>
              <w:pStyle w:val="ListParagraph"/>
              <w:numPr>
                <w:ilvl w:val="0"/>
                <w:numId w:val="16"/>
              </w:numPr>
              <w:jc w:val="both"/>
              <w:rPr>
                <w:rFonts w:ascii="Times New Roman" w:hAnsi="Times New Roman" w:cs="Times New Roman"/>
              </w:rPr>
            </w:pPr>
            <w:r w:rsidRPr="000B61FD">
              <w:rPr>
                <w:rFonts w:ascii="Times New Roman" w:hAnsi="Times New Roman" w:cs="Times New Roman"/>
                <w:lang w:val="en"/>
              </w:rPr>
              <w:t>Calculate the distance and speed of the probe between Melbourne and Sydney and Earth and the moon.</w:t>
            </w:r>
          </w:p>
          <w:p w14:paraId="275E36A8" w14:textId="0D0E0FEF" w:rsidR="00495875" w:rsidRPr="000B61FD" w:rsidRDefault="00EA431B" w:rsidP="00650AAB">
            <w:pPr>
              <w:pStyle w:val="ListParagraph"/>
              <w:numPr>
                <w:ilvl w:val="0"/>
                <w:numId w:val="16"/>
              </w:numPr>
              <w:jc w:val="both"/>
              <w:rPr>
                <w:rFonts w:ascii="Times New Roman" w:hAnsi="Times New Roman" w:cs="Times New Roman"/>
              </w:rPr>
            </w:pPr>
            <w:r w:rsidRPr="000B61FD">
              <w:rPr>
                <w:rFonts w:ascii="Times New Roman" w:hAnsi="Times New Roman" w:cs="Times New Roman"/>
                <w:lang w:val="en"/>
              </w:rPr>
              <w:t>Create t</w:t>
            </w:r>
            <w:r w:rsidR="00495875" w:rsidRPr="000B61FD">
              <w:rPr>
                <w:rFonts w:ascii="Times New Roman" w:hAnsi="Times New Roman" w:cs="Times New Roman"/>
                <w:lang w:val="en"/>
              </w:rPr>
              <w:t>imeline to compare distance between earth and moon</w:t>
            </w:r>
            <w:r w:rsidRPr="000B61FD">
              <w:rPr>
                <w:rFonts w:ascii="Times New Roman" w:hAnsi="Times New Roman" w:cs="Times New Roman"/>
                <w:lang w:val="en"/>
              </w:rPr>
              <w:t>.</w:t>
            </w:r>
          </w:p>
          <w:p w14:paraId="296428AE" w14:textId="04C94B35" w:rsidR="00495875" w:rsidRPr="000B61FD" w:rsidRDefault="00495875" w:rsidP="00650AAB">
            <w:pPr>
              <w:jc w:val="both"/>
              <w:rPr>
                <w:rFonts w:ascii="Times New Roman" w:hAnsi="Times New Roman" w:cs="Times New Roman"/>
              </w:rPr>
            </w:pPr>
          </w:p>
        </w:tc>
        <w:tc>
          <w:tcPr>
            <w:tcW w:w="4915" w:type="dxa"/>
            <w:tcBorders>
              <w:top w:val="nil"/>
              <w:left w:val="nil"/>
              <w:bottom w:val="single" w:sz="4" w:space="0" w:color="auto"/>
              <w:right w:val="nil"/>
            </w:tcBorders>
          </w:tcPr>
          <w:p w14:paraId="4C00CA08" w14:textId="0E4531F2" w:rsidR="00007F2B" w:rsidRPr="000B61FD" w:rsidRDefault="00EA431B" w:rsidP="004C44A6">
            <w:pPr>
              <w:jc w:val="both"/>
              <w:rPr>
                <w:rFonts w:ascii="Times New Roman" w:hAnsi="Times New Roman" w:cs="Times New Roman"/>
                <w:lang w:val="en"/>
              </w:rPr>
            </w:pPr>
            <w:r w:rsidRPr="000B61FD">
              <w:rPr>
                <w:rFonts w:ascii="Times New Roman" w:hAnsi="Times New Roman" w:cs="Times New Roman"/>
                <w:i/>
              </w:rPr>
              <w:t>Mathematics focus:</w:t>
            </w:r>
            <w:r w:rsidR="00007F2B" w:rsidRPr="000B61FD">
              <w:rPr>
                <w:rFonts w:ascii="Times New Roman" w:hAnsi="Times New Roman" w:cs="Times New Roman"/>
              </w:rPr>
              <w:t xml:space="preserve"> Working with big numbers to </w:t>
            </w:r>
            <w:r w:rsidR="00007F2B" w:rsidRPr="000B61FD">
              <w:rPr>
                <w:rFonts w:ascii="Times New Roman" w:hAnsi="Times New Roman" w:cs="Times New Roman"/>
                <w:lang w:val="en"/>
              </w:rPr>
              <w:t xml:space="preserve">develop an appreciation for differences in magnitude e.g., the moon is </w:t>
            </w:r>
            <w:r w:rsidR="001B4BF8" w:rsidRPr="000B61FD">
              <w:rPr>
                <w:rFonts w:ascii="Times New Roman" w:hAnsi="Times New Roman" w:cs="Times New Roman"/>
                <w:lang w:val="en"/>
              </w:rPr>
              <w:t xml:space="preserve">384 million </w:t>
            </w:r>
            <w:proofErr w:type="spellStart"/>
            <w:r w:rsidR="001B4BF8" w:rsidRPr="000B61FD">
              <w:rPr>
                <w:rFonts w:ascii="Times New Roman" w:hAnsi="Times New Roman" w:cs="Times New Roman"/>
                <w:lang w:val="en"/>
              </w:rPr>
              <w:t>metres</w:t>
            </w:r>
            <w:proofErr w:type="spellEnd"/>
            <w:r w:rsidR="001B4BF8" w:rsidRPr="000B61FD">
              <w:rPr>
                <w:rFonts w:ascii="Times New Roman" w:hAnsi="Times New Roman" w:cs="Times New Roman"/>
                <w:lang w:val="en"/>
              </w:rPr>
              <w:t xml:space="preserve"> </w:t>
            </w:r>
            <w:r w:rsidR="00007F2B" w:rsidRPr="000B61FD">
              <w:rPr>
                <w:rFonts w:ascii="Times New Roman" w:hAnsi="Times New Roman" w:cs="Times New Roman"/>
                <w:lang w:val="en"/>
              </w:rPr>
              <w:t xml:space="preserve">from the Earth </w:t>
            </w:r>
          </w:p>
          <w:p w14:paraId="5CAB1E18" w14:textId="2BAE75A2" w:rsidR="00EA431B" w:rsidRPr="000B61FD" w:rsidRDefault="00EA431B" w:rsidP="00650AAB">
            <w:pPr>
              <w:jc w:val="both"/>
              <w:rPr>
                <w:rFonts w:ascii="Times New Roman" w:hAnsi="Times New Roman" w:cs="Times New Roman"/>
              </w:rPr>
            </w:pPr>
          </w:p>
          <w:p w14:paraId="58D6D369" w14:textId="5EAD2375" w:rsidR="00311548" w:rsidRPr="000B61FD" w:rsidRDefault="00EA431B" w:rsidP="00650AAB">
            <w:pPr>
              <w:jc w:val="both"/>
              <w:rPr>
                <w:rFonts w:ascii="Times New Roman" w:hAnsi="Times New Roman" w:cs="Times New Roman"/>
              </w:rPr>
            </w:pPr>
            <w:r w:rsidRPr="000B61FD">
              <w:rPr>
                <w:rFonts w:ascii="Times New Roman" w:hAnsi="Times New Roman" w:cs="Times New Roman"/>
                <w:i/>
              </w:rPr>
              <w:t>Science focus:</w:t>
            </w:r>
            <w:r w:rsidRPr="000B61FD">
              <w:rPr>
                <w:rFonts w:ascii="Times New Roman" w:hAnsi="Times New Roman" w:cs="Times New Roman"/>
              </w:rPr>
              <w:t xml:space="preserve"> </w:t>
            </w:r>
            <w:r w:rsidR="00BC32FE" w:rsidRPr="000B61FD">
              <w:rPr>
                <w:rFonts w:ascii="Times New Roman" w:hAnsi="Times New Roman" w:cs="Times New Roman"/>
              </w:rPr>
              <w:t>R</w:t>
            </w:r>
            <w:r w:rsidR="00311548" w:rsidRPr="000B61FD">
              <w:rPr>
                <w:rFonts w:ascii="Times New Roman" w:hAnsi="Times New Roman" w:cs="Times New Roman"/>
                <w:lang w:val="en"/>
              </w:rPr>
              <w:t xml:space="preserve">elative distances between the planets. The relative distances between planets </w:t>
            </w:r>
            <w:proofErr w:type="gramStart"/>
            <w:r w:rsidR="00311548" w:rsidRPr="000B61FD">
              <w:rPr>
                <w:rFonts w:ascii="Times New Roman" w:hAnsi="Times New Roman" w:cs="Times New Roman"/>
                <w:lang w:val="en"/>
              </w:rPr>
              <w:t>is</w:t>
            </w:r>
            <w:proofErr w:type="gramEnd"/>
            <w:r w:rsidR="00311548" w:rsidRPr="000B61FD">
              <w:rPr>
                <w:rFonts w:ascii="Times New Roman" w:hAnsi="Times New Roman" w:cs="Times New Roman"/>
                <w:lang w:val="en"/>
              </w:rPr>
              <w:t xml:space="preserve"> a different scale to the relative diameters of the planets</w:t>
            </w:r>
            <w:r w:rsidR="00BC32FE" w:rsidRPr="000B61FD">
              <w:rPr>
                <w:rFonts w:ascii="Times New Roman" w:hAnsi="Times New Roman" w:cs="Times New Roman"/>
                <w:lang w:val="en"/>
              </w:rPr>
              <w:t>.</w:t>
            </w:r>
            <w:r w:rsidR="00311548" w:rsidRPr="000B61FD">
              <w:rPr>
                <w:rFonts w:ascii="Times New Roman" w:hAnsi="Times New Roman" w:cs="Times New Roman"/>
                <w:lang w:val="en"/>
              </w:rPr>
              <w:t xml:space="preserve"> </w:t>
            </w:r>
            <w:r w:rsidR="00BC32FE" w:rsidRPr="000B61FD">
              <w:rPr>
                <w:rFonts w:ascii="Times New Roman" w:hAnsi="Times New Roman" w:cs="Times New Roman"/>
                <w:lang w:val="en"/>
              </w:rPr>
              <w:t xml:space="preserve">Order of the planets. Size of the solar system in terms of </w:t>
            </w:r>
            <w:r w:rsidR="00311548" w:rsidRPr="000B61FD">
              <w:rPr>
                <w:rFonts w:ascii="Times New Roman" w:eastAsia="Calibri" w:hAnsi="Times New Roman" w:cs="Times New Roman"/>
              </w:rPr>
              <w:t>distances or how long it takes to travel across it</w:t>
            </w:r>
            <w:r w:rsidR="00BC32FE" w:rsidRPr="000B61FD">
              <w:rPr>
                <w:rFonts w:ascii="Times New Roman" w:eastAsia="Calibri" w:hAnsi="Times New Roman" w:cs="Times New Roman"/>
              </w:rPr>
              <w:t>.</w:t>
            </w:r>
          </w:p>
          <w:p w14:paraId="7E0C26D8" w14:textId="77EA4DF7" w:rsidR="00A65D7F" w:rsidRPr="000B61FD" w:rsidRDefault="00A65D7F" w:rsidP="00650AAB">
            <w:pPr>
              <w:jc w:val="both"/>
              <w:rPr>
                <w:rFonts w:ascii="Times New Roman" w:hAnsi="Times New Roman" w:cs="Times New Roman"/>
              </w:rPr>
            </w:pPr>
          </w:p>
        </w:tc>
      </w:tr>
    </w:tbl>
    <w:p w14:paraId="50FE7D56" w14:textId="77777777" w:rsidR="000D50EB" w:rsidRPr="00070F0B" w:rsidRDefault="000D50EB" w:rsidP="00650AAB">
      <w:pPr>
        <w:spacing w:after="0" w:line="240" w:lineRule="auto"/>
        <w:jc w:val="both"/>
        <w:rPr>
          <w:rFonts w:ascii="Times New Roman" w:hAnsi="Times New Roman" w:cs="Times New Roman"/>
          <w:b/>
          <w:bCs/>
          <w:sz w:val="24"/>
          <w:szCs w:val="24"/>
        </w:rPr>
      </w:pPr>
    </w:p>
    <w:p w14:paraId="2265325E" w14:textId="77777777" w:rsidR="000E3CBB" w:rsidRDefault="000E3CBB">
      <w:pPr>
        <w:rPr>
          <w:rFonts w:ascii="Times New Roman" w:hAnsi="Times New Roman" w:cs="Times New Roman"/>
          <w:b/>
          <w:bCs/>
          <w:sz w:val="28"/>
          <w:szCs w:val="28"/>
        </w:rPr>
      </w:pPr>
      <w:r>
        <w:rPr>
          <w:rFonts w:ascii="Times New Roman" w:hAnsi="Times New Roman" w:cs="Times New Roman"/>
          <w:b/>
          <w:bCs/>
          <w:sz w:val="28"/>
          <w:szCs w:val="28"/>
        </w:rPr>
        <w:br w:type="page"/>
      </w:r>
    </w:p>
    <w:p w14:paraId="1981CCF1" w14:textId="45247339" w:rsidR="00E676B7" w:rsidRPr="00735F28" w:rsidRDefault="005F2FCB" w:rsidP="00650AAB">
      <w:pPr>
        <w:spacing w:after="0" w:line="240" w:lineRule="auto"/>
        <w:jc w:val="both"/>
        <w:rPr>
          <w:rFonts w:ascii="Times New Roman" w:hAnsi="Times New Roman" w:cs="Times New Roman"/>
          <w:b/>
          <w:bCs/>
          <w:sz w:val="28"/>
          <w:szCs w:val="28"/>
        </w:rPr>
      </w:pPr>
      <w:r w:rsidRPr="00735F28">
        <w:rPr>
          <w:rFonts w:ascii="Times New Roman" w:hAnsi="Times New Roman" w:cs="Times New Roman"/>
          <w:b/>
          <w:bCs/>
          <w:sz w:val="28"/>
          <w:szCs w:val="28"/>
        </w:rPr>
        <w:lastRenderedPageBreak/>
        <w:t>Guidelines for planning interdisciplinary learning sequences</w:t>
      </w:r>
    </w:p>
    <w:p w14:paraId="0B204899" w14:textId="77777777" w:rsidR="004C44A6" w:rsidRDefault="004C44A6" w:rsidP="00650AAB">
      <w:pPr>
        <w:spacing w:after="0" w:line="240" w:lineRule="auto"/>
        <w:jc w:val="both"/>
        <w:rPr>
          <w:rFonts w:ascii="Times New Roman" w:hAnsi="Times New Roman" w:cs="Times New Roman"/>
          <w:sz w:val="24"/>
          <w:szCs w:val="24"/>
        </w:rPr>
      </w:pPr>
    </w:p>
    <w:p w14:paraId="4ED9426E" w14:textId="02EE4D83" w:rsidR="005F2FCB" w:rsidRPr="004C44A6" w:rsidRDefault="00700B0A"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Based on </w:t>
      </w:r>
      <w:r w:rsidR="000D50EB" w:rsidRPr="00070F0B">
        <w:rPr>
          <w:rFonts w:ascii="Times New Roman" w:hAnsi="Times New Roman" w:cs="Times New Roman"/>
          <w:sz w:val="24"/>
          <w:szCs w:val="24"/>
        </w:rPr>
        <w:t xml:space="preserve">the individual and collaborative reflections of the team members </w:t>
      </w:r>
      <w:r w:rsidRPr="00070F0B">
        <w:rPr>
          <w:rFonts w:ascii="Times New Roman" w:hAnsi="Times New Roman" w:cs="Times New Roman"/>
          <w:sz w:val="24"/>
          <w:szCs w:val="24"/>
        </w:rPr>
        <w:t xml:space="preserve">during the planning process, and insights from </w:t>
      </w:r>
      <w:r w:rsidR="00A66410" w:rsidRPr="00070F0B">
        <w:rPr>
          <w:rFonts w:ascii="Times New Roman" w:hAnsi="Times New Roman" w:cs="Times New Roman"/>
          <w:sz w:val="24"/>
          <w:szCs w:val="24"/>
        </w:rPr>
        <w:t xml:space="preserve">subsequent </w:t>
      </w:r>
      <w:r w:rsidRPr="00070F0B">
        <w:rPr>
          <w:rFonts w:ascii="Times New Roman" w:hAnsi="Times New Roman" w:cs="Times New Roman"/>
          <w:sz w:val="24"/>
          <w:szCs w:val="24"/>
        </w:rPr>
        <w:t xml:space="preserve">discussions on the </w:t>
      </w:r>
      <w:r w:rsidR="00A66410" w:rsidRPr="00070F0B">
        <w:rPr>
          <w:rFonts w:ascii="Times New Roman" w:hAnsi="Times New Roman" w:cs="Times New Roman"/>
          <w:sz w:val="24"/>
          <w:szCs w:val="24"/>
        </w:rPr>
        <w:t>completed lesson sequences</w:t>
      </w:r>
      <w:r w:rsidRPr="00070F0B">
        <w:rPr>
          <w:rFonts w:ascii="Times New Roman" w:hAnsi="Times New Roman" w:cs="Times New Roman"/>
          <w:sz w:val="24"/>
          <w:szCs w:val="24"/>
        </w:rPr>
        <w:t xml:space="preserve">, we </w:t>
      </w:r>
      <w:r w:rsidR="00A66410" w:rsidRPr="00070F0B">
        <w:rPr>
          <w:rFonts w:ascii="Times New Roman" w:hAnsi="Times New Roman" w:cs="Times New Roman"/>
          <w:sz w:val="24"/>
          <w:szCs w:val="24"/>
        </w:rPr>
        <w:t xml:space="preserve">have </w:t>
      </w:r>
      <w:r w:rsidR="00A66410" w:rsidRPr="004C44A6">
        <w:rPr>
          <w:rFonts w:ascii="Times New Roman" w:hAnsi="Times New Roman" w:cs="Times New Roman"/>
          <w:sz w:val="24"/>
          <w:szCs w:val="24"/>
        </w:rPr>
        <w:t>developed</w:t>
      </w:r>
      <w:r w:rsidRPr="004C44A6">
        <w:rPr>
          <w:rFonts w:ascii="Times New Roman" w:hAnsi="Times New Roman" w:cs="Times New Roman"/>
          <w:sz w:val="24"/>
          <w:szCs w:val="24"/>
        </w:rPr>
        <w:t xml:space="preserve"> </w:t>
      </w:r>
      <w:r w:rsidR="000D50EB" w:rsidRPr="004C44A6">
        <w:rPr>
          <w:rFonts w:ascii="Times New Roman" w:hAnsi="Times New Roman" w:cs="Times New Roman"/>
          <w:sz w:val="24"/>
          <w:szCs w:val="24"/>
        </w:rPr>
        <w:t xml:space="preserve">a </w:t>
      </w:r>
      <w:r w:rsidR="000D50EB" w:rsidRPr="000B61FD">
        <w:rPr>
          <w:rFonts w:ascii="Times New Roman" w:hAnsi="Times New Roman" w:cs="Times New Roman"/>
          <w:sz w:val="24"/>
          <w:szCs w:val="24"/>
        </w:rPr>
        <w:t>set of</w:t>
      </w:r>
      <w:r w:rsidRPr="000B61FD">
        <w:rPr>
          <w:rFonts w:ascii="Times New Roman" w:hAnsi="Times New Roman" w:cs="Times New Roman"/>
          <w:sz w:val="24"/>
          <w:szCs w:val="24"/>
        </w:rPr>
        <w:t xml:space="preserve"> </w:t>
      </w:r>
      <w:r w:rsidR="00BD439C" w:rsidRPr="000B61FD">
        <w:rPr>
          <w:rFonts w:ascii="Times New Roman" w:hAnsi="Times New Roman" w:cs="Times New Roman"/>
          <w:sz w:val="24"/>
          <w:szCs w:val="24"/>
        </w:rPr>
        <w:t xml:space="preserve">six </w:t>
      </w:r>
      <w:r w:rsidRPr="000B61FD">
        <w:rPr>
          <w:rFonts w:ascii="Times New Roman" w:hAnsi="Times New Roman" w:cs="Times New Roman"/>
          <w:sz w:val="24"/>
          <w:szCs w:val="24"/>
        </w:rPr>
        <w:t>guidelines</w:t>
      </w:r>
      <w:r w:rsidRPr="004C44A6">
        <w:rPr>
          <w:rFonts w:ascii="Times New Roman" w:hAnsi="Times New Roman" w:cs="Times New Roman"/>
          <w:sz w:val="24"/>
          <w:szCs w:val="24"/>
        </w:rPr>
        <w:t xml:space="preserve"> </w:t>
      </w:r>
      <w:r w:rsidR="00A66410" w:rsidRPr="004C44A6">
        <w:rPr>
          <w:rFonts w:ascii="Times New Roman" w:hAnsi="Times New Roman" w:cs="Times New Roman"/>
          <w:sz w:val="24"/>
          <w:szCs w:val="24"/>
        </w:rPr>
        <w:t>for</w:t>
      </w:r>
      <w:r w:rsidR="000D50EB" w:rsidRPr="004C44A6">
        <w:rPr>
          <w:rFonts w:ascii="Times New Roman" w:hAnsi="Times New Roman" w:cs="Times New Roman"/>
          <w:sz w:val="24"/>
          <w:szCs w:val="24"/>
        </w:rPr>
        <w:t xml:space="preserve"> </w:t>
      </w:r>
      <w:r w:rsidRPr="004C44A6">
        <w:rPr>
          <w:rFonts w:ascii="Times New Roman" w:hAnsi="Times New Roman" w:cs="Times New Roman"/>
          <w:sz w:val="24"/>
          <w:szCs w:val="24"/>
        </w:rPr>
        <w:t xml:space="preserve">designing an </w:t>
      </w:r>
      <w:r w:rsidR="00811FA8" w:rsidRPr="004C44A6">
        <w:rPr>
          <w:rFonts w:ascii="Times New Roman" w:hAnsi="Times New Roman" w:cs="Times New Roman"/>
          <w:sz w:val="24"/>
          <w:szCs w:val="24"/>
        </w:rPr>
        <w:t xml:space="preserve">interdisciplinary mathematics and science </w:t>
      </w:r>
      <w:r w:rsidRPr="004C44A6">
        <w:rPr>
          <w:rFonts w:ascii="Times New Roman" w:hAnsi="Times New Roman" w:cs="Times New Roman"/>
          <w:sz w:val="24"/>
          <w:szCs w:val="24"/>
        </w:rPr>
        <w:t>learning sequence</w:t>
      </w:r>
      <w:r w:rsidR="00811FA8" w:rsidRPr="004C44A6">
        <w:rPr>
          <w:rFonts w:ascii="Times New Roman" w:hAnsi="Times New Roman" w:cs="Times New Roman"/>
          <w:sz w:val="24"/>
          <w:szCs w:val="24"/>
        </w:rPr>
        <w:t>.</w:t>
      </w:r>
    </w:p>
    <w:p w14:paraId="65F7DF4A" w14:textId="77777777" w:rsidR="00BD439C" w:rsidRPr="004C44A6" w:rsidRDefault="00BD439C" w:rsidP="00650AAB">
      <w:pPr>
        <w:spacing w:after="0" w:line="240" w:lineRule="auto"/>
        <w:jc w:val="both"/>
        <w:rPr>
          <w:rFonts w:ascii="Times New Roman" w:hAnsi="Times New Roman" w:cs="Times New Roman"/>
          <w:sz w:val="24"/>
          <w:szCs w:val="24"/>
        </w:rPr>
      </w:pPr>
    </w:p>
    <w:p w14:paraId="743409EA" w14:textId="77777777" w:rsidR="00BD439C" w:rsidRPr="000B61FD" w:rsidRDefault="00BD439C" w:rsidP="00BD439C">
      <w:pPr>
        <w:pStyle w:val="ListParagraph"/>
        <w:numPr>
          <w:ilvl w:val="0"/>
          <w:numId w:val="24"/>
        </w:num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Prepare for the planning process: Design a planning framework</w:t>
      </w:r>
    </w:p>
    <w:p w14:paraId="0B6D4E6C" w14:textId="66536E27" w:rsidR="00BD439C" w:rsidRPr="000B61FD" w:rsidRDefault="00BD439C" w:rsidP="00BD439C">
      <w:pPr>
        <w:pStyle w:val="ListParagraph"/>
        <w:numPr>
          <w:ilvl w:val="0"/>
          <w:numId w:val="24"/>
        </w:num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 xml:space="preserve">Use the curriculum as </w:t>
      </w:r>
      <w:r w:rsidR="000C3C8B" w:rsidRPr="000B61FD">
        <w:rPr>
          <w:rFonts w:ascii="Times New Roman" w:hAnsi="Times New Roman" w:cs="Times New Roman"/>
          <w:sz w:val="24"/>
          <w:szCs w:val="24"/>
        </w:rPr>
        <w:t xml:space="preserve">a </w:t>
      </w:r>
      <w:r w:rsidRPr="000B61FD">
        <w:rPr>
          <w:rFonts w:ascii="Times New Roman" w:hAnsi="Times New Roman" w:cs="Times New Roman"/>
          <w:sz w:val="24"/>
          <w:szCs w:val="24"/>
        </w:rPr>
        <w:t>guide for planning and thinking creatively</w:t>
      </w:r>
    </w:p>
    <w:p w14:paraId="7B6634CF" w14:textId="77777777" w:rsidR="00BD439C" w:rsidRPr="000B61FD" w:rsidRDefault="00BD439C" w:rsidP="00BD439C">
      <w:pPr>
        <w:pStyle w:val="ListParagraph"/>
        <w:numPr>
          <w:ilvl w:val="0"/>
          <w:numId w:val="24"/>
        </w:num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Connect concepts and skills using an iterative process</w:t>
      </w:r>
    </w:p>
    <w:p w14:paraId="1B04F684" w14:textId="77777777" w:rsidR="00BD439C" w:rsidRPr="000B61FD" w:rsidRDefault="00BD439C" w:rsidP="00BD439C">
      <w:pPr>
        <w:pStyle w:val="ListParagraph"/>
        <w:numPr>
          <w:ilvl w:val="0"/>
          <w:numId w:val="24"/>
        </w:num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Use instructional processes to guide integration</w:t>
      </w:r>
    </w:p>
    <w:p w14:paraId="2871EF9C" w14:textId="77777777" w:rsidR="00BD439C" w:rsidRPr="000B61FD" w:rsidRDefault="00BD439C" w:rsidP="00BD439C">
      <w:pPr>
        <w:pStyle w:val="ListParagraph"/>
        <w:numPr>
          <w:ilvl w:val="0"/>
          <w:numId w:val="24"/>
        </w:num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 xml:space="preserve">Develop a collaborative culture </w:t>
      </w:r>
    </w:p>
    <w:p w14:paraId="3601FC5A" w14:textId="10DE32C7" w:rsidR="00BD439C" w:rsidRPr="000B61FD" w:rsidRDefault="00BD439C" w:rsidP="00BD439C">
      <w:pPr>
        <w:pStyle w:val="ListParagraph"/>
        <w:numPr>
          <w:ilvl w:val="0"/>
          <w:numId w:val="24"/>
        </w:num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Enable flexibility to allow the content and process to evolve.</w:t>
      </w:r>
    </w:p>
    <w:p w14:paraId="1C7D6025" w14:textId="77777777" w:rsidR="00BD439C" w:rsidRPr="004C44A6" w:rsidRDefault="00BD439C" w:rsidP="00BD439C">
      <w:pPr>
        <w:pStyle w:val="ListParagraph"/>
        <w:spacing w:after="0" w:line="240" w:lineRule="auto"/>
        <w:rPr>
          <w:rFonts w:ascii="Times New Roman" w:hAnsi="Times New Roman" w:cs="Times New Roman"/>
          <w:sz w:val="24"/>
          <w:szCs w:val="24"/>
        </w:rPr>
      </w:pPr>
    </w:p>
    <w:p w14:paraId="053AE9E2" w14:textId="1759954A" w:rsidR="00BD439C" w:rsidRPr="00AB72FB" w:rsidRDefault="00BD439C" w:rsidP="00BD439C">
      <w:pPr>
        <w:spacing w:after="0" w:line="240" w:lineRule="auto"/>
        <w:rPr>
          <w:rFonts w:ascii="Times New Roman" w:hAnsi="Times New Roman" w:cs="Times New Roman"/>
          <w:sz w:val="24"/>
          <w:szCs w:val="24"/>
        </w:rPr>
      </w:pPr>
      <w:r w:rsidRPr="000B61FD">
        <w:rPr>
          <w:rFonts w:ascii="Times New Roman" w:hAnsi="Times New Roman" w:cs="Times New Roman"/>
          <w:sz w:val="24"/>
          <w:szCs w:val="24"/>
        </w:rPr>
        <w:t>Each guideline is explained below, acknowledging that although this is a list, some overlap exists between items.</w:t>
      </w:r>
    </w:p>
    <w:p w14:paraId="5390B6F3" w14:textId="77777777" w:rsidR="00247CC6" w:rsidRPr="00070F0B" w:rsidRDefault="00247CC6" w:rsidP="00650AAB">
      <w:pPr>
        <w:spacing w:after="0" w:line="240" w:lineRule="auto"/>
        <w:jc w:val="both"/>
        <w:rPr>
          <w:rFonts w:ascii="Times New Roman" w:hAnsi="Times New Roman" w:cs="Times New Roman"/>
          <w:sz w:val="24"/>
          <w:szCs w:val="24"/>
        </w:rPr>
      </w:pPr>
    </w:p>
    <w:p w14:paraId="7B008C9D" w14:textId="6493FDD2" w:rsidR="007C3A6E" w:rsidRPr="00070F0B" w:rsidRDefault="007C3A6E" w:rsidP="00650AAB">
      <w:pPr>
        <w:pStyle w:val="ListParagraph"/>
        <w:numPr>
          <w:ilvl w:val="0"/>
          <w:numId w:val="18"/>
        </w:numPr>
        <w:spacing w:after="0" w:line="240" w:lineRule="auto"/>
        <w:jc w:val="both"/>
        <w:rPr>
          <w:rFonts w:ascii="Times New Roman" w:hAnsi="Times New Roman" w:cs="Times New Roman"/>
          <w:b/>
          <w:sz w:val="24"/>
          <w:szCs w:val="24"/>
        </w:rPr>
      </w:pPr>
      <w:r w:rsidRPr="00070F0B">
        <w:rPr>
          <w:rFonts w:ascii="Times New Roman" w:hAnsi="Times New Roman" w:cs="Times New Roman"/>
          <w:b/>
          <w:sz w:val="24"/>
          <w:szCs w:val="24"/>
        </w:rPr>
        <w:t>Prepar</w:t>
      </w:r>
      <w:r w:rsidR="00BD439C">
        <w:rPr>
          <w:rFonts w:ascii="Times New Roman" w:hAnsi="Times New Roman" w:cs="Times New Roman"/>
          <w:b/>
          <w:sz w:val="24"/>
          <w:szCs w:val="24"/>
        </w:rPr>
        <w:t>e</w:t>
      </w:r>
      <w:r w:rsidRPr="00070F0B">
        <w:rPr>
          <w:rFonts w:ascii="Times New Roman" w:hAnsi="Times New Roman" w:cs="Times New Roman"/>
          <w:b/>
          <w:sz w:val="24"/>
          <w:szCs w:val="24"/>
        </w:rPr>
        <w:t xml:space="preserve"> for</w:t>
      </w:r>
      <w:r w:rsidR="00BD439C">
        <w:rPr>
          <w:rFonts w:ascii="Times New Roman" w:hAnsi="Times New Roman" w:cs="Times New Roman"/>
          <w:b/>
          <w:sz w:val="24"/>
          <w:szCs w:val="24"/>
        </w:rPr>
        <w:t xml:space="preserve"> the planning process: Design</w:t>
      </w:r>
      <w:r w:rsidRPr="00070F0B">
        <w:rPr>
          <w:rFonts w:ascii="Times New Roman" w:hAnsi="Times New Roman" w:cs="Times New Roman"/>
          <w:b/>
          <w:sz w:val="24"/>
          <w:szCs w:val="24"/>
        </w:rPr>
        <w:t xml:space="preserve"> a planning framework </w:t>
      </w:r>
    </w:p>
    <w:p w14:paraId="0FFA0BF2" w14:textId="1EBBB805" w:rsidR="00443BC3" w:rsidRDefault="00A66410"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Prior to</w:t>
      </w:r>
      <w:r w:rsidR="00DE37A4" w:rsidRPr="00070F0B">
        <w:rPr>
          <w:rFonts w:ascii="Times New Roman" w:hAnsi="Times New Roman" w:cs="Times New Roman"/>
          <w:sz w:val="24"/>
          <w:szCs w:val="24"/>
        </w:rPr>
        <w:t xml:space="preserve"> the first planning session </w:t>
      </w:r>
      <w:r w:rsidRPr="00070F0B">
        <w:rPr>
          <w:rFonts w:ascii="Times New Roman" w:hAnsi="Times New Roman" w:cs="Times New Roman"/>
          <w:sz w:val="24"/>
          <w:szCs w:val="24"/>
        </w:rPr>
        <w:t xml:space="preserve">with the teachers, the mathematics and science </w:t>
      </w:r>
      <w:r w:rsidR="00DE37A4" w:rsidRPr="00070F0B">
        <w:rPr>
          <w:rFonts w:ascii="Times New Roman" w:hAnsi="Times New Roman" w:cs="Times New Roman"/>
          <w:sz w:val="24"/>
          <w:szCs w:val="24"/>
        </w:rPr>
        <w:t xml:space="preserve">education researchers met to devise a planning framework that </w:t>
      </w:r>
      <w:r w:rsidRPr="00070F0B">
        <w:rPr>
          <w:rFonts w:ascii="Times New Roman" w:hAnsi="Times New Roman" w:cs="Times New Roman"/>
          <w:sz w:val="24"/>
          <w:szCs w:val="24"/>
        </w:rPr>
        <w:t>c</w:t>
      </w:r>
      <w:r w:rsidR="00DE37A4" w:rsidRPr="00070F0B">
        <w:rPr>
          <w:rFonts w:ascii="Times New Roman" w:hAnsi="Times New Roman" w:cs="Times New Roman"/>
          <w:sz w:val="24"/>
          <w:szCs w:val="24"/>
        </w:rPr>
        <w:t xml:space="preserve">ould support </w:t>
      </w:r>
      <w:r w:rsidRPr="00070F0B">
        <w:rPr>
          <w:rFonts w:ascii="Times New Roman" w:hAnsi="Times New Roman" w:cs="Times New Roman"/>
          <w:sz w:val="24"/>
          <w:szCs w:val="24"/>
        </w:rPr>
        <w:t xml:space="preserve">multiple purposes including </w:t>
      </w:r>
      <w:r w:rsidR="00DE37A4" w:rsidRPr="00070F0B">
        <w:rPr>
          <w:rFonts w:ascii="Times New Roman" w:hAnsi="Times New Roman" w:cs="Times New Roman"/>
          <w:sz w:val="24"/>
          <w:szCs w:val="24"/>
        </w:rPr>
        <w:t>our pedagogical approach</w:t>
      </w:r>
      <w:r w:rsidR="00443BC3" w:rsidRPr="00070F0B">
        <w:rPr>
          <w:rFonts w:ascii="Times New Roman" w:hAnsi="Times New Roman" w:cs="Times New Roman"/>
          <w:sz w:val="24"/>
          <w:szCs w:val="24"/>
        </w:rPr>
        <w:t xml:space="preserve">, an </w:t>
      </w:r>
      <w:r w:rsidR="00DE37A4" w:rsidRPr="00070F0B">
        <w:rPr>
          <w:rFonts w:ascii="Times New Roman" w:hAnsi="Times New Roman" w:cs="Times New Roman"/>
          <w:sz w:val="24"/>
          <w:szCs w:val="24"/>
        </w:rPr>
        <w:t xml:space="preserve">inquiry </w:t>
      </w:r>
      <w:r w:rsidR="00D40224" w:rsidRPr="00070F0B">
        <w:rPr>
          <w:rFonts w:ascii="Times New Roman" w:hAnsi="Times New Roman" w:cs="Times New Roman"/>
          <w:sz w:val="24"/>
          <w:szCs w:val="24"/>
        </w:rPr>
        <w:t xml:space="preserve">and problem-based </w:t>
      </w:r>
      <w:r w:rsidR="00DE37A4" w:rsidRPr="00070F0B">
        <w:rPr>
          <w:rFonts w:ascii="Times New Roman" w:hAnsi="Times New Roman" w:cs="Times New Roman"/>
          <w:sz w:val="24"/>
          <w:szCs w:val="24"/>
        </w:rPr>
        <w:t>approach to learning</w:t>
      </w:r>
      <w:r w:rsidR="00443BC3" w:rsidRPr="00070F0B">
        <w:rPr>
          <w:rFonts w:ascii="Times New Roman" w:hAnsi="Times New Roman" w:cs="Times New Roman"/>
          <w:sz w:val="24"/>
          <w:szCs w:val="24"/>
        </w:rPr>
        <w:t>,</w:t>
      </w:r>
      <w:r w:rsidR="00DE37A4" w:rsidRPr="00070F0B">
        <w:rPr>
          <w:rFonts w:ascii="Times New Roman" w:hAnsi="Times New Roman" w:cs="Times New Roman"/>
          <w:sz w:val="24"/>
          <w:szCs w:val="24"/>
        </w:rPr>
        <w:t xml:space="preserve"> and </w:t>
      </w:r>
      <w:r w:rsidR="00443BC3" w:rsidRPr="00070F0B">
        <w:rPr>
          <w:rFonts w:ascii="Times New Roman" w:hAnsi="Times New Roman" w:cs="Times New Roman"/>
          <w:sz w:val="24"/>
          <w:szCs w:val="24"/>
        </w:rPr>
        <w:t xml:space="preserve">the </w:t>
      </w:r>
      <w:r w:rsidR="00DE37A4" w:rsidRPr="00070F0B">
        <w:rPr>
          <w:rFonts w:ascii="Times New Roman" w:hAnsi="Times New Roman" w:cs="Times New Roman"/>
          <w:sz w:val="24"/>
          <w:szCs w:val="24"/>
        </w:rPr>
        <w:t>teaching of both disciplines</w:t>
      </w:r>
      <w:r w:rsidRPr="00070F0B">
        <w:rPr>
          <w:rFonts w:ascii="Times New Roman" w:hAnsi="Times New Roman" w:cs="Times New Roman"/>
          <w:sz w:val="24"/>
          <w:szCs w:val="24"/>
        </w:rPr>
        <w:t xml:space="preserve"> (</w:t>
      </w:r>
      <w:r w:rsidR="004C44A6">
        <w:rPr>
          <w:rFonts w:ascii="Times New Roman" w:hAnsi="Times New Roman" w:cs="Times New Roman"/>
          <w:sz w:val="24"/>
          <w:szCs w:val="24"/>
        </w:rPr>
        <w:t>s</w:t>
      </w:r>
      <w:r w:rsidRPr="00070F0B">
        <w:rPr>
          <w:rFonts w:ascii="Times New Roman" w:hAnsi="Times New Roman" w:cs="Times New Roman"/>
          <w:sz w:val="24"/>
          <w:szCs w:val="24"/>
        </w:rPr>
        <w:t>ee Appendix 1</w:t>
      </w:r>
      <w:r w:rsidR="004C44A6">
        <w:rPr>
          <w:rFonts w:ascii="Times New Roman" w:hAnsi="Times New Roman" w:cs="Times New Roman"/>
          <w:sz w:val="24"/>
          <w:szCs w:val="24"/>
        </w:rPr>
        <w:t>, Supplementary Material,</w:t>
      </w:r>
      <w:r w:rsidRPr="00070F0B">
        <w:rPr>
          <w:rFonts w:ascii="Times New Roman" w:hAnsi="Times New Roman" w:cs="Times New Roman"/>
          <w:sz w:val="24"/>
          <w:szCs w:val="24"/>
        </w:rPr>
        <w:t xml:space="preserve"> for Planning Framework template)</w:t>
      </w:r>
      <w:r w:rsidR="00DE37A4" w:rsidRPr="00070F0B">
        <w:rPr>
          <w:rFonts w:ascii="Times New Roman" w:hAnsi="Times New Roman" w:cs="Times New Roman"/>
          <w:sz w:val="24"/>
          <w:szCs w:val="24"/>
        </w:rPr>
        <w:t>.</w:t>
      </w:r>
      <w:r w:rsidR="007C3A6E" w:rsidRPr="00070F0B">
        <w:rPr>
          <w:rFonts w:ascii="Times New Roman" w:hAnsi="Times New Roman" w:cs="Times New Roman"/>
          <w:sz w:val="24"/>
          <w:szCs w:val="24"/>
        </w:rPr>
        <w:t xml:space="preserve"> We found that </w:t>
      </w:r>
      <w:r w:rsidR="004E76BE" w:rsidRPr="00070F0B">
        <w:rPr>
          <w:rFonts w:ascii="Times New Roman" w:hAnsi="Times New Roman" w:cs="Times New Roman"/>
          <w:sz w:val="24"/>
          <w:szCs w:val="24"/>
        </w:rPr>
        <w:t>a three-phase</w:t>
      </w:r>
      <w:r w:rsidR="007C3A6E" w:rsidRPr="00070F0B">
        <w:rPr>
          <w:rFonts w:ascii="Times New Roman" w:hAnsi="Times New Roman" w:cs="Times New Roman"/>
          <w:sz w:val="24"/>
          <w:szCs w:val="24"/>
        </w:rPr>
        <w:t xml:space="preserve"> cycle: Launch, Explore, </w:t>
      </w:r>
      <w:proofErr w:type="gramStart"/>
      <w:r w:rsidR="007C3A6E" w:rsidRPr="00070F0B">
        <w:rPr>
          <w:rFonts w:ascii="Times New Roman" w:hAnsi="Times New Roman" w:cs="Times New Roman"/>
          <w:sz w:val="24"/>
          <w:szCs w:val="24"/>
        </w:rPr>
        <w:t>Summarise</w:t>
      </w:r>
      <w:proofErr w:type="gramEnd"/>
      <w:r w:rsidR="007C3A6E" w:rsidRPr="00070F0B">
        <w:rPr>
          <w:rFonts w:ascii="Times New Roman" w:hAnsi="Times New Roman" w:cs="Times New Roman"/>
          <w:sz w:val="24"/>
          <w:szCs w:val="24"/>
        </w:rPr>
        <w:t xml:space="preserve"> for each lesson supported the</w:t>
      </w:r>
      <w:r w:rsidRPr="00070F0B">
        <w:rPr>
          <w:rFonts w:ascii="Times New Roman" w:hAnsi="Times New Roman" w:cs="Times New Roman"/>
          <w:sz w:val="24"/>
          <w:szCs w:val="24"/>
        </w:rPr>
        <w:t>se purposes</w:t>
      </w:r>
      <w:r w:rsidR="007C3A6E" w:rsidRPr="00070F0B">
        <w:rPr>
          <w:rFonts w:ascii="Times New Roman" w:hAnsi="Times New Roman" w:cs="Times New Roman"/>
          <w:sz w:val="24"/>
          <w:szCs w:val="24"/>
        </w:rPr>
        <w:t xml:space="preserve">. Critical to the planning process was collaboration </w:t>
      </w:r>
      <w:r w:rsidRPr="00070F0B">
        <w:rPr>
          <w:rFonts w:ascii="Times New Roman" w:hAnsi="Times New Roman" w:cs="Times New Roman"/>
          <w:sz w:val="24"/>
          <w:szCs w:val="24"/>
        </w:rPr>
        <w:t xml:space="preserve">amongst team members </w:t>
      </w:r>
      <w:r w:rsidR="007C3A6E" w:rsidRPr="00070F0B">
        <w:rPr>
          <w:rFonts w:ascii="Times New Roman" w:hAnsi="Times New Roman" w:cs="Times New Roman"/>
          <w:sz w:val="24"/>
          <w:szCs w:val="24"/>
        </w:rPr>
        <w:t xml:space="preserve">in </w:t>
      </w:r>
      <w:r w:rsidRPr="00070F0B">
        <w:rPr>
          <w:rFonts w:ascii="Times New Roman" w:hAnsi="Times New Roman" w:cs="Times New Roman"/>
          <w:sz w:val="24"/>
          <w:szCs w:val="24"/>
        </w:rPr>
        <w:t xml:space="preserve">identifying </w:t>
      </w:r>
      <w:r w:rsidR="007C3A6E" w:rsidRPr="00070F0B">
        <w:rPr>
          <w:rFonts w:ascii="Times New Roman" w:hAnsi="Times New Roman" w:cs="Times New Roman"/>
          <w:sz w:val="24"/>
          <w:szCs w:val="24"/>
        </w:rPr>
        <w:t xml:space="preserve">key questions </w:t>
      </w:r>
      <w:r w:rsidR="00D40224" w:rsidRPr="00070F0B">
        <w:rPr>
          <w:rFonts w:ascii="Times New Roman" w:hAnsi="Times New Roman" w:cs="Times New Roman"/>
          <w:sz w:val="24"/>
          <w:szCs w:val="24"/>
        </w:rPr>
        <w:t xml:space="preserve">that is, </w:t>
      </w:r>
      <w:r w:rsidR="007C3A6E" w:rsidRPr="00070F0B">
        <w:rPr>
          <w:rFonts w:ascii="Times New Roman" w:hAnsi="Times New Roman" w:cs="Times New Roman"/>
          <w:sz w:val="24"/>
          <w:szCs w:val="24"/>
        </w:rPr>
        <w:t>prompting questions to support student learning of the key content and process skills for each subject</w:t>
      </w:r>
      <w:r w:rsidR="00D40224" w:rsidRPr="00070F0B">
        <w:rPr>
          <w:rFonts w:ascii="Times New Roman" w:hAnsi="Times New Roman" w:cs="Times New Roman"/>
          <w:sz w:val="24"/>
          <w:szCs w:val="24"/>
        </w:rPr>
        <w:t>.</w:t>
      </w:r>
      <w:r w:rsidR="003B31FC" w:rsidRPr="00070F0B">
        <w:rPr>
          <w:rFonts w:ascii="Times New Roman" w:hAnsi="Times New Roman" w:cs="Times New Roman"/>
          <w:sz w:val="24"/>
          <w:szCs w:val="24"/>
        </w:rPr>
        <w:t xml:space="preserve"> </w:t>
      </w:r>
      <w:r w:rsidR="00D40224" w:rsidRPr="00070F0B">
        <w:rPr>
          <w:rFonts w:ascii="Times New Roman" w:hAnsi="Times New Roman" w:cs="Times New Roman"/>
          <w:sz w:val="24"/>
          <w:szCs w:val="24"/>
        </w:rPr>
        <w:t>T</w:t>
      </w:r>
      <w:r w:rsidR="003B31FC" w:rsidRPr="00070F0B">
        <w:rPr>
          <w:rFonts w:ascii="Times New Roman" w:hAnsi="Times New Roman" w:cs="Times New Roman"/>
          <w:sz w:val="24"/>
          <w:szCs w:val="24"/>
        </w:rPr>
        <w:t xml:space="preserve">hese </w:t>
      </w:r>
      <w:r w:rsidR="00D40224" w:rsidRPr="00070F0B">
        <w:rPr>
          <w:rFonts w:ascii="Times New Roman" w:hAnsi="Times New Roman" w:cs="Times New Roman"/>
          <w:sz w:val="24"/>
          <w:szCs w:val="24"/>
        </w:rPr>
        <w:t xml:space="preserve">prompting questions </w:t>
      </w:r>
      <w:r w:rsidR="003B31FC" w:rsidRPr="00070F0B">
        <w:rPr>
          <w:rFonts w:ascii="Times New Roman" w:hAnsi="Times New Roman" w:cs="Times New Roman"/>
          <w:sz w:val="24"/>
          <w:szCs w:val="24"/>
        </w:rPr>
        <w:t xml:space="preserve">were recorded in a section of the planning document for each </w:t>
      </w:r>
      <w:r w:rsidR="00D40224" w:rsidRPr="00070F0B">
        <w:rPr>
          <w:rFonts w:ascii="Times New Roman" w:hAnsi="Times New Roman" w:cs="Times New Roman"/>
          <w:sz w:val="24"/>
          <w:szCs w:val="24"/>
        </w:rPr>
        <w:t xml:space="preserve">phase of the </w:t>
      </w:r>
      <w:r w:rsidR="003B31FC" w:rsidRPr="00070F0B">
        <w:rPr>
          <w:rFonts w:ascii="Times New Roman" w:hAnsi="Times New Roman" w:cs="Times New Roman"/>
          <w:sz w:val="24"/>
          <w:szCs w:val="24"/>
        </w:rPr>
        <w:t xml:space="preserve">lesson. </w:t>
      </w:r>
      <w:r w:rsidRPr="00070F0B">
        <w:rPr>
          <w:rFonts w:ascii="Times New Roman" w:hAnsi="Times New Roman" w:cs="Times New Roman"/>
          <w:sz w:val="24"/>
          <w:szCs w:val="24"/>
        </w:rPr>
        <w:t xml:space="preserve">Further features of the planning document included </w:t>
      </w:r>
      <w:r w:rsidR="003B31FC" w:rsidRPr="00070F0B">
        <w:rPr>
          <w:rFonts w:ascii="Times New Roman" w:hAnsi="Times New Roman" w:cs="Times New Roman"/>
          <w:sz w:val="24"/>
          <w:szCs w:val="24"/>
        </w:rPr>
        <w:t>support structures for student learning</w:t>
      </w:r>
      <w:r w:rsidRPr="00070F0B">
        <w:rPr>
          <w:rFonts w:ascii="Times New Roman" w:hAnsi="Times New Roman" w:cs="Times New Roman"/>
          <w:sz w:val="24"/>
          <w:szCs w:val="24"/>
        </w:rPr>
        <w:t xml:space="preserve">, such as </w:t>
      </w:r>
      <w:r w:rsidR="003B31FC" w:rsidRPr="00070F0B">
        <w:rPr>
          <w:rFonts w:ascii="Times New Roman" w:hAnsi="Times New Roman" w:cs="Times New Roman"/>
          <w:sz w:val="24"/>
          <w:szCs w:val="24"/>
        </w:rPr>
        <w:t>an inbuilt review or reflect</w:t>
      </w:r>
      <w:r w:rsidRPr="00070F0B">
        <w:rPr>
          <w:rFonts w:ascii="Times New Roman" w:hAnsi="Times New Roman" w:cs="Times New Roman"/>
          <w:sz w:val="24"/>
          <w:szCs w:val="24"/>
        </w:rPr>
        <w:t>ion</w:t>
      </w:r>
      <w:r w:rsidR="003B31FC" w:rsidRPr="00070F0B">
        <w:rPr>
          <w:rFonts w:ascii="Times New Roman" w:hAnsi="Times New Roman" w:cs="Times New Roman"/>
          <w:sz w:val="24"/>
          <w:szCs w:val="24"/>
        </w:rPr>
        <w:t xml:space="preserve"> at the beginning of each lesson which we </w:t>
      </w:r>
      <w:r w:rsidRPr="00070F0B">
        <w:rPr>
          <w:rFonts w:ascii="Times New Roman" w:hAnsi="Times New Roman" w:cs="Times New Roman"/>
          <w:sz w:val="24"/>
          <w:szCs w:val="24"/>
        </w:rPr>
        <w:t xml:space="preserve">referred </w:t>
      </w:r>
      <w:r w:rsidR="003B31FC" w:rsidRPr="00070F0B">
        <w:rPr>
          <w:rFonts w:ascii="Times New Roman" w:hAnsi="Times New Roman" w:cs="Times New Roman"/>
          <w:sz w:val="24"/>
          <w:szCs w:val="24"/>
        </w:rPr>
        <w:t>to as ‘looking back to retune’ student thinking</w:t>
      </w:r>
      <w:r w:rsidRPr="00070F0B">
        <w:rPr>
          <w:rFonts w:ascii="Times New Roman" w:hAnsi="Times New Roman" w:cs="Times New Roman"/>
          <w:sz w:val="24"/>
          <w:szCs w:val="24"/>
        </w:rPr>
        <w:t>.</w:t>
      </w:r>
      <w:r w:rsidR="003B31FC" w:rsidRPr="00070F0B">
        <w:rPr>
          <w:rFonts w:ascii="Times New Roman" w:hAnsi="Times New Roman" w:cs="Times New Roman"/>
          <w:sz w:val="24"/>
          <w:szCs w:val="24"/>
        </w:rPr>
        <w:t xml:space="preserve"> </w:t>
      </w:r>
      <w:r w:rsidRPr="00070F0B">
        <w:rPr>
          <w:rFonts w:ascii="Times New Roman" w:hAnsi="Times New Roman" w:cs="Times New Roman"/>
          <w:sz w:val="24"/>
          <w:szCs w:val="24"/>
        </w:rPr>
        <w:t>T</w:t>
      </w:r>
      <w:r w:rsidR="003B31FC" w:rsidRPr="00070F0B">
        <w:rPr>
          <w:rFonts w:ascii="Times New Roman" w:hAnsi="Times New Roman" w:cs="Times New Roman"/>
          <w:sz w:val="24"/>
          <w:szCs w:val="24"/>
        </w:rPr>
        <w:t xml:space="preserve">his was </w:t>
      </w:r>
      <w:r w:rsidRPr="00070F0B">
        <w:rPr>
          <w:rFonts w:ascii="Times New Roman" w:hAnsi="Times New Roman" w:cs="Times New Roman"/>
          <w:sz w:val="24"/>
          <w:szCs w:val="24"/>
        </w:rPr>
        <w:t xml:space="preserve">an </w:t>
      </w:r>
      <w:r w:rsidR="003B31FC" w:rsidRPr="00070F0B">
        <w:rPr>
          <w:rFonts w:ascii="Times New Roman" w:hAnsi="Times New Roman" w:cs="Times New Roman"/>
          <w:sz w:val="24"/>
          <w:szCs w:val="24"/>
        </w:rPr>
        <w:t xml:space="preserve">important </w:t>
      </w:r>
      <w:r w:rsidRPr="00070F0B">
        <w:rPr>
          <w:rFonts w:ascii="Times New Roman" w:hAnsi="Times New Roman" w:cs="Times New Roman"/>
          <w:sz w:val="24"/>
          <w:szCs w:val="24"/>
        </w:rPr>
        <w:t xml:space="preserve">aspect </w:t>
      </w:r>
      <w:r w:rsidR="003B31FC" w:rsidRPr="00070F0B">
        <w:rPr>
          <w:rFonts w:ascii="Times New Roman" w:hAnsi="Times New Roman" w:cs="Times New Roman"/>
          <w:sz w:val="24"/>
          <w:szCs w:val="24"/>
        </w:rPr>
        <w:t xml:space="preserve">in terms of </w:t>
      </w:r>
      <w:r w:rsidRPr="00070F0B">
        <w:rPr>
          <w:rFonts w:ascii="Times New Roman" w:hAnsi="Times New Roman" w:cs="Times New Roman"/>
          <w:sz w:val="24"/>
          <w:szCs w:val="24"/>
        </w:rPr>
        <w:t xml:space="preserve">maintaining </w:t>
      </w:r>
      <w:r w:rsidR="003B31FC" w:rsidRPr="00070F0B">
        <w:rPr>
          <w:rFonts w:ascii="Times New Roman" w:hAnsi="Times New Roman" w:cs="Times New Roman"/>
          <w:sz w:val="24"/>
          <w:szCs w:val="24"/>
        </w:rPr>
        <w:t>continuity with inquiry thinking over the three-</w:t>
      </w:r>
      <w:r w:rsidRPr="00070F0B">
        <w:rPr>
          <w:rFonts w:ascii="Times New Roman" w:hAnsi="Times New Roman" w:cs="Times New Roman"/>
          <w:sz w:val="24"/>
          <w:szCs w:val="24"/>
        </w:rPr>
        <w:t>lesson sequence</w:t>
      </w:r>
      <w:r w:rsidR="003B31FC" w:rsidRPr="00070F0B">
        <w:rPr>
          <w:rFonts w:ascii="Times New Roman" w:hAnsi="Times New Roman" w:cs="Times New Roman"/>
          <w:sz w:val="24"/>
          <w:szCs w:val="24"/>
        </w:rPr>
        <w:t xml:space="preserve">. </w:t>
      </w:r>
    </w:p>
    <w:p w14:paraId="62C0FE04" w14:textId="77777777" w:rsidR="00BD439C" w:rsidRPr="00070F0B" w:rsidRDefault="00BD439C" w:rsidP="00650AAB">
      <w:pPr>
        <w:spacing w:after="0" w:line="240" w:lineRule="auto"/>
        <w:jc w:val="both"/>
        <w:rPr>
          <w:rFonts w:ascii="Times New Roman" w:hAnsi="Times New Roman" w:cs="Times New Roman"/>
          <w:sz w:val="24"/>
          <w:szCs w:val="24"/>
        </w:rPr>
      </w:pPr>
    </w:p>
    <w:p w14:paraId="359FEE99" w14:textId="6ADB58CF" w:rsidR="00FB6B9D" w:rsidRDefault="00A66410"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Maintaining a record of </w:t>
      </w:r>
      <w:r w:rsidR="000C547F" w:rsidRPr="00070F0B">
        <w:rPr>
          <w:rFonts w:ascii="Times New Roman" w:hAnsi="Times New Roman" w:cs="Times New Roman"/>
          <w:sz w:val="24"/>
          <w:szCs w:val="24"/>
        </w:rPr>
        <w:t>our</w:t>
      </w:r>
      <w:r w:rsidR="00DE37A4" w:rsidRPr="00070F0B">
        <w:rPr>
          <w:rFonts w:ascii="Times New Roman" w:hAnsi="Times New Roman" w:cs="Times New Roman"/>
          <w:sz w:val="24"/>
          <w:szCs w:val="24"/>
        </w:rPr>
        <w:t xml:space="preserve"> thinking in a way that </w:t>
      </w:r>
      <w:r w:rsidRPr="00070F0B">
        <w:rPr>
          <w:rFonts w:ascii="Times New Roman" w:hAnsi="Times New Roman" w:cs="Times New Roman"/>
          <w:sz w:val="24"/>
          <w:szCs w:val="24"/>
        </w:rPr>
        <w:t>was</w:t>
      </w:r>
      <w:r w:rsidR="00DE37A4" w:rsidRPr="00070F0B">
        <w:rPr>
          <w:rFonts w:ascii="Times New Roman" w:hAnsi="Times New Roman" w:cs="Times New Roman"/>
          <w:sz w:val="24"/>
          <w:szCs w:val="24"/>
        </w:rPr>
        <w:t xml:space="preserve"> accessible </w:t>
      </w:r>
      <w:r w:rsidRPr="00070F0B">
        <w:rPr>
          <w:rFonts w:ascii="Times New Roman" w:hAnsi="Times New Roman" w:cs="Times New Roman"/>
          <w:sz w:val="24"/>
          <w:szCs w:val="24"/>
        </w:rPr>
        <w:t>to</w:t>
      </w:r>
      <w:r w:rsidR="00DE37A4" w:rsidRPr="00070F0B">
        <w:rPr>
          <w:rFonts w:ascii="Times New Roman" w:hAnsi="Times New Roman" w:cs="Times New Roman"/>
          <w:sz w:val="24"/>
          <w:szCs w:val="24"/>
        </w:rPr>
        <w:t xml:space="preserve"> </w:t>
      </w:r>
      <w:r w:rsidR="000C547F" w:rsidRPr="00070F0B">
        <w:rPr>
          <w:rFonts w:ascii="Times New Roman" w:hAnsi="Times New Roman" w:cs="Times New Roman"/>
          <w:sz w:val="24"/>
          <w:szCs w:val="24"/>
        </w:rPr>
        <w:t>other team members</w:t>
      </w:r>
      <w:r w:rsidR="00DE37A4" w:rsidRPr="00070F0B">
        <w:rPr>
          <w:rFonts w:ascii="Times New Roman" w:hAnsi="Times New Roman" w:cs="Times New Roman"/>
          <w:sz w:val="24"/>
          <w:szCs w:val="24"/>
        </w:rPr>
        <w:t xml:space="preserve"> whose content knowledge</w:t>
      </w:r>
      <w:r w:rsidR="000C547F" w:rsidRPr="00070F0B">
        <w:rPr>
          <w:rFonts w:ascii="Times New Roman" w:hAnsi="Times New Roman" w:cs="Times New Roman"/>
          <w:sz w:val="24"/>
          <w:szCs w:val="24"/>
        </w:rPr>
        <w:t xml:space="preserve"> and </w:t>
      </w:r>
      <w:r w:rsidR="00DE37A4" w:rsidRPr="00070F0B">
        <w:rPr>
          <w:rFonts w:ascii="Times New Roman" w:hAnsi="Times New Roman" w:cs="Times New Roman"/>
          <w:sz w:val="24"/>
          <w:szCs w:val="24"/>
        </w:rPr>
        <w:t>exper</w:t>
      </w:r>
      <w:r w:rsidR="000C547F" w:rsidRPr="00070F0B">
        <w:rPr>
          <w:rFonts w:ascii="Times New Roman" w:hAnsi="Times New Roman" w:cs="Times New Roman"/>
          <w:sz w:val="24"/>
          <w:szCs w:val="24"/>
        </w:rPr>
        <w:t>tise</w:t>
      </w:r>
      <w:r w:rsidR="00DE37A4" w:rsidRPr="00070F0B">
        <w:rPr>
          <w:rFonts w:ascii="Times New Roman" w:hAnsi="Times New Roman" w:cs="Times New Roman"/>
          <w:sz w:val="24"/>
          <w:szCs w:val="24"/>
        </w:rPr>
        <w:t xml:space="preserve"> was </w:t>
      </w:r>
      <w:r w:rsidR="00A816B9">
        <w:rPr>
          <w:rFonts w:ascii="Times New Roman" w:hAnsi="Times New Roman" w:cs="Times New Roman"/>
          <w:sz w:val="24"/>
          <w:szCs w:val="24"/>
        </w:rPr>
        <w:t>outside</w:t>
      </w:r>
      <w:r w:rsidR="00DE37A4" w:rsidRPr="00070F0B">
        <w:rPr>
          <w:rFonts w:ascii="Times New Roman" w:hAnsi="Times New Roman" w:cs="Times New Roman"/>
          <w:sz w:val="24"/>
          <w:szCs w:val="24"/>
        </w:rPr>
        <w:t xml:space="preserve"> </w:t>
      </w:r>
      <w:r w:rsidR="00BC6780" w:rsidRPr="00070F0B">
        <w:rPr>
          <w:rFonts w:ascii="Times New Roman" w:hAnsi="Times New Roman" w:cs="Times New Roman"/>
          <w:sz w:val="24"/>
          <w:szCs w:val="24"/>
        </w:rPr>
        <w:t>one of the</w:t>
      </w:r>
      <w:r w:rsidR="00DE37A4" w:rsidRPr="00070F0B">
        <w:rPr>
          <w:rFonts w:ascii="Times New Roman" w:hAnsi="Times New Roman" w:cs="Times New Roman"/>
          <w:sz w:val="24"/>
          <w:szCs w:val="24"/>
        </w:rPr>
        <w:t xml:space="preserve"> subject</w:t>
      </w:r>
      <w:r w:rsidR="007E50AD" w:rsidRPr="00070F0B">
        <w:rPr>
          <w:rFonts w:ascii="Times New Roman" w:hAnsi="Times New Roman" w:cs="Times New Roman"/>
          <w:sz w:val="24"/>
          <w:szCs w:val="24"/>
        </w:rPr>
        <w:t xml:space="preserve"> areas</w:t>
      </w:r>
      <w:r w:rsidR="003B31FC" w:rsidRPr="00070F0B">
        <w:rPr>
          <w:rFonts w:ascii="Times New Roman" w:hAnsi="Times New Roman" w:cs="Times New Roman"/>
          <w:sz w:val="24"/>
          <w:szCs w:val="24"/>
        </w:rPr>
        <w:t xml:space="preserve"> was also critical. </w:t>
      </w:r>
      <w:r w:rsidR="007E50AD" w:rsidRPr="00070F0B">
        <w:rPr>
          <w:rFonts w:ascii="Times New Roman" w:hAnsi="Times New Roman" w:cs="Times New Roman"/>
          <w:sz w:val="24"/>
          <w:szCs w:val="24"/>
        </w:rPr>
        <w:t>We did this through</w:t>
      </w:r>
      <w:r w:rsidR="00E05CFE" w:rsidRPr="00070F0B">
        <w:rPr>
          <w:rFonts w:ascii="Times New Roman" w:hAnsi="Times New Roman" w:cs="Times New Roman"/>
          <w:sz w:val="24"/>
          <w:szCs w:val="24"/>
        </w:rPr>
        <w:t xml:space="preserve"> inclu</w:t>
      </w:r>
      <w:r w:rsidR="007E50AD" w:rsidRPr="00070F0B">
        <w:rPr>
          <w:rFonts w:ascii="Times New Roman" w:hAnsi="Times New Roman" w:cs="Times New Roman"/>
          <w:sz w:val="24"/>
          <w:szCs w:val="24"/>
        </w:rPr>
        <w:t>ding a</w:t>
      </w:r>
      <w:r w:rsidR="00E05CFE" w:rsidRPr="00070F0B">
        <w:rPr>
          <w:rFonts w:ascii="Times New Roman" w:hAnsi="Times New Roman" w:cs="Times New Roman"/>
          <w:sz w:val="24"/>
          <w:szCs w:val="24"/>
        </w:rPr>
        <w:t xml:space="preserve"> section </w:t>
      </w:r>
      <w:r w:rsidR="007E50AD" w:rsidRPr="00070F0B">
        <w:rPr>
          <w:rFonts w:ascii="Times New Roman" w:hAnsi="Times New Roman" w:cs="Times New Roman"/>
          <w:sz w:val="24"/>
          <w:szCs w:val="24"/>
        </w:rPr>
        <w:t>on</w:t>
      </w:r>
      <w:r w:rsidR="00E05CFE" w:rsidRPr="00070F0B">
        <w:rPr>
          <w:rFonts w:ascii="Times New Roman" w:hAnsi="Times New Roman" w:cs="Times New Roman"/>
          <w:sz w:val="24"/>
          <w:szCs w:val="24"/>
        </w:rPr>
        <w:t xml:space="preserve"> the ‘big ideas’, skills and common misunderstandings for student learning </w:t>
      </w:r>
      <w:r w:rsidR="007E50AD" w:rsidRPr="00070F0B">
        <w:rPr>
          <w:rFonts w:ascii="Times New Roman" w:hAnsi="Times New Roman" w:cs="Times New Roman"/>
          <w:sz w:val="24"/>
          <w:szCs w:val="24"/>
        </w:rPr>
        <w:t xml:space="preserve">in the particular </w:t>
      </w:r>
      <w:r w:rsidR="00E05CFE" w:rsidRPr="00070F0B">
        <w:rPr>
          <w:rFonts w:ascii="Times New Roman" w:hAnsi="Times New Roman" w:cs="Times New Roman"/>
          <w:sz w:val="24"/>
          <w:szCs w:val="24"/>
        </w:rPr>
        <w:t>mathematics and science</w:t>
      </w:r>
      <w:r w:rsidR="007E50AD" w:rsidRPr="00070F0B">
        <w:rPr>
          <w:rFonts w:ascii="Times New Roman" w:hAnsi="Times New Roman" w:cs="Times New Roman"/>
          <w:sz w:val="24"/>
          <w:szCs w:val="24"/>
        </w:rPr>
        <w:t xml:space="preserve"> topics that we were focusing on</w:t>
      </w:r>
      <w:r w:rsidR="00E05CFE" w:rsidRPr="00070F0B">
        <w:rPr>
          <w:rFonts w:ascii="Times New Roman" w:hAnsi="Times New Roman" w:cs="Times New Roman"/>
          <w:sz w:val="24"/>
          <w:szCs w:val="24"/>
        </w:rPr>
        <w:t xml:space="preserve">. </w:t>
      </w:r>
    </w:p>
    <w:p w14:paraId="3F95E5DB" w14:textId="77777777" w:rsidR="00247CC6" w:rsidRPr="00735F28" w:rsidRDefault="00247CC6" w:rsidP="00650AAB">
      <w:pPr>
        <w:spacing w:after="0" w:line="240" w:lineRule="auto"/>
        <w:jc w:val="both"/>
        <w:rPr>
          <w:rFonts w:ascii="Times New Roman" w:hAnsi="Times New Roman" w:cs="Times New Roman"/>
          <w:sz w:val="24"/>
          <w:szCs w:val="24"/>
        </w:rPr>
      </w:pPr>
    </w:p>
    <w:p w14:paraId="39DF4702" w14:textId="29B5B50C" w:rsidR="003049B9" w:rsidRPr="00070F0B" w:rsidRDefault="008304A1" w:rsidP="00650AAB">
      <w:pPr>
        <w:pStyle w:val="ListParagraph"/>
        <w:numPr>
          <w:ilvl w:val="0"/>
          <w:numId w:val="18"/>
        </w:numPr>
        <w:spacing w:after="0" w:line="240" w:lineRule="auto"/>
        <w:jc w:val="both"/>
        <w:rPr>
          <w:rFonts w:ascii="Times New Roman" w:hAnsi="Times New Roman" w:cs="Times New Roman"/>
          <w:b/>
          <w:sz w:val="24"/>
          <w:szCs w:val="24"/>
        </w:rPr>
      </w:pPr>
      <w:r w:rsidRPr="00070F0B">
        <w:rPr>
          <w:rFonts w:ascii="Times New Roman" w:hAnsi="Times New Roman" w:cs="Times New Roman"/>
          <w:b/>
          <w:sz w:val="24"/>
          <w:szCs w:val="24"/>
        </w:rPr>
        <w:t xml:space="preserve">Use the curriculum as </w:t>
      </w:r>
      <w:r w:rsidR="000C3C8B">
        <w:rPr>
          <w:rFonts w:ascii="Times New Roman" w:hAnsi="Times New Roman" w:cs="Times New Roman"/>
          <w:b/>
          <w:sz w:val="24"/>
          <w:szCs w:val="24"/>
        </w:rPr>
        <w:t xml:space="preserve">a </w:t>
      </w:r>
      <w:r w:rsidRPr="00070F0B">
        <w:rPr>
          <w:rFonts w:ascii="Times New Roman" w:hAnsi="Times New Roman" w:cs="Times New Roman"/>
          <w:b/>
          <w:sz w:val="24"/>
          <w:szCs w:val="24"/>
        </w:rPr>
        <w:t>guide for planning and thinking creatively</w:t>
      </w:r>
    </w:p>
    <w:p w14:paraId="3780202A" w14:textId="1617343A" w:rsidR="004A4114" w:rsidRDefault="00C729DC" w:rsidP="00650AAB">
      <w:pPr>
        <w:spacing w:after="0" w:line="240" w:lineRule="auto"/>
        <w:jc w:val="both"/>
        <w:rPr>
          <w:rFonts w:ascii="Times New Roman" w:eastAsia="DengXian" w:hAnsi="Times New Roman" w:cs="Times New Roman"/>
          <w:sz w:val="24"/>
          <w:szCs w:val="24"/>
          <w:lang w:eastAsia="zh-CN"/>
        </w:rPr>
      </w:pPr>
      <w:r w:rsidRPr="00070F0B">
        <w:rPr>
          <w:rFonts w:ascii="Times New Roman" w:hAnsi="Times New Roman" w:cs="Times New Roman"/>
          <w:sz w:val="24"/>
          <w:szCs w:val="24"/>
        </w:rPr>
        <w:t>A</w:t>
      </w:r>
      <w:r w:rsidR="004E76BE" w:rsidRPr="00070F0B">
        <w:rPr>
          <w:rFonts w:ascii="Times New Roman" w:hAnsi="Times New Roman" w:cs="Times New Roman"/>
          <w:sz w:val="24"/>
          <w:szCs w:val="24"/>
        </w:rPr>
        <w:t xml:space="preserve"> </w:t>
      </w:r>
      <w:r w:rsidR="00F1729E" w:rsidRPr="00070F0B">
        <w:rPr>
          <w:rFonts w:ascii="Times New Roman" w:hAnsi="Times New Roman" w:cs="Times New Roman"/>
          <w:sz w:val="24"/>
          <w:szCs w:val="24"/>
        </w:rPr>
        <w:t>challenge encountered</w:t>
      </w:r>
      <w:r w:rsidR="004E76BE" w:rsidRPr="00070F0B">
        <w:rPr>
          <w:rFonts w:ascii="Times New Roman" w:hAnsi="Times New Roman" w:cs="Times New Roman"/>
          <w:sz w:val="24"/>
          <w:szCs w:val="24"/>
        </w:rPr>
        <w:t xml:space="preserve"> with the first approach </w:t>
      </w:r>
      <w:r w:rsidR="00EC501D" w:rsidRPr="00070F0B">
        <w:rPr>
          <w:rFonts w:ascii="Times New Roman" w:hAnsi="Times New Roman" w:cs="Times New Roman"/>
          <w:sz w:val="24"/>
          <w:szCs w:val="24"/>
        </w:rPr>
        <w:t xml:space="preserve">which involved starting with a ‘big idea’ </w:t>
      </w:r>
      <w:r w:rsidR="00F1729E" w:rsidRPr="00070F0B">
        <w:rPr>
          <w:rFonts w:ascii="Times New Roman" w:hAnsi="Times New Roman" w:cs="Times New Roman"/>
          <w:sz w:val="24"/>
          <w:szCs w:val="24"/>
        </w:rPr>
        <w:t>was that</w:t>
      </w:r>
      <w:r w:rsidR="004E76BE" w:rsidRPr="00070F0B">
        <w:rPr>
          <w:rFonts w:ascii="Times New Roman" w:hAnsi="Times New Roman" w:cs="Times New Roman"/>
          <w:sz w:val="24"/>
          <w:szCs w:val="24"/>
        </w:rPr>
        <w:t xml:space="preserve"> </w:t>
      </w:r>
      <w:r w:rsidR="007E50AD" w:rsidRPr="00070F0B">
        <w:rPr>
          <w:rFonts w:ascii="Times New Roman" w:hAnsi="Times New Roman" w:cs="Times New Roman"/>
          <w:sz w:val="24"/>
          <w:szCs w:val="24"/>
        </w:rPr>
        <w:t xml:space="preserve">the </w:t>
      </w:r>
      <w:r w:rsidR="00E07D52" w:rsidRPr="00070F0B">
        <w:rPr>
          <w:rFonts w:ascii="Times New Roman" w:hAnsi="Times New Roman" w:cs="Times New Roman"/>
          <w:sz w:val="24"/>
          <w:szCs w:val="24"/>
        </w:rPr>
        <w:t xml:space="preserve">mathematics and science </w:t>
      </w:r>
      <w:r w:rsidR="004E76BE" w:rsidRPr="00070F0B">
        <w:rPr>
          <w:rFonts w:ascii="Times New Roman" w:hAnsi="Times New Roman" w:cs="Times New Roman"/>
          <w:sz w:val="24"/>
          <w:szCs w:val="24"/>
        </w:rPr>
        <w:t>curriculum links were not immediately obvious</w:t>
      </w:r>
      <w:r w:rsidR="005E75C1" w:rsidRPr="00070F0B">
        <w:rPr>
          <w:rFonts w:ascii="Times New Roman" w:hAnsi="Times New Roman" w:cs="Times New Roman"/>
          <w:sz w:val="24"/>
          <w:szCs w:val="24"/>
        </w:rPr>
        <w:t>.</w:t>
      </w:r>
      <w:r w:rsidR="007C15B4" w:rsidRPr="00070F0B">
        <w:rPr>
          <w:rFonts w:ascii="Times New Roman" w:hAnsi="Times New Roman" w:cs="Times New Roman"/>
          <w:sz w:val="24"/>
          <w:szCs w:val="24"/>
        </w:rPr>
        <w:t xml:space="preserve"> </w:t>
      </w:r>
      <w:r w:rsidR="007E50AD" w:rsidRPr="00070F0B">
        <w:rPr>
          <w:rFonts w:ascii="Times New Roman" w:hAnsi="Times New Roman" w:cs="Times New Roman"/>
          <w:sz w:val="24"/>
          <w:szCs w:val="24"/>
        </w:rPr>
        <w:t>We had chosen a ‘big idea’ about exercise and heart rate but t</w:t>
      </w:r>
      <w:r w:rsidR="00051EE5" w:rsidRPr="00070F0B">
        <w:rPr>
          <w:rFonts w:ascii="Times New Roman" w:hAnsi="Times New Roman" w:cs="Times New Roman"/>
          <w:sz w:val="24"/>
          <w:szCs w:val="24"/>
        </w:rPr>
        <w:t xml:space="preserve">he mathematics content </w:t>
      </w:r>
      <w:r w:rsidR="00D40224" w:rsidRPr="00070F0B">
        <w:rPr>
          <w:rFonts w:ascii="Times New Roman" w:hAnsi="Times New Roman" w:cs="Times New Roman"/>
          <w:sz w:val="24"/>
          <w:szCs w:val="24"/>
        </w:rPr>
        <w:t xml:space="preserve">for </w:t>
      </w:r>
      <w:r w:rsidR="005E75C1" w:rsidRPr="00070F0B">
        <w:rPr>
          <w:rFonts w:ascii="Times New Roman" w:hAnsi="Times New Roman" w:cs="Times New Roman"/>
          <w:sz w:val="24"/>
          <w:szCs w:val="24"/>
        </w:rPr>
        <w:t xml:space="preserve">the </w:t>
      </w:r>
      <w:r w:rsidR="00D40224" w:rsidRPr="00070F0B">
        <w:rPr>
          <w:rFonts w:ascii="Times New Roman" w:hAnsi="Times New Roman" w:cs="Times New Roman"/>
          <w:sz w:val="24"/>
          <w:szCs w:val="24"/>
        </w:rPr>
        <w:t xml:space="preserve">primary science concepts </w:t>
      </w:r>
      <w:r w:rsidR="005E75C1" w:rsidRPr="00070F0B">
        <w:rPr>
          <w:rFonts w:ascii="Times New Roman" w:hAnsi="Times New Roman" w:cs="Times New Roman"/>
          <w:sz w:val="24"/>
          <w:szCs w:val="24"/>
        </w:rPr>
        <w:t xml:space="preserve">in the curriculum </w:t>
      </w:r>
      <w:r w:rsidR="00051EE5" w:rsidRPr="00070F0B">
        <w:rPr>
          <w:rFonts w:ascii="Times New Roman" w:hAnsi="Times New Roman" w:cs="Times New Roman"/>
          <w:sz w:val="24"/>
          <w:szCs w:val="24"/>
        </w:rPr>
        <w:t xml:space="preserve">seemed </w:t>
      </w:r>
      <w:r w:rsidR="004E76BE" w:rsidRPr="00070F0B">
        <w:rPr>
          <w:rFonts w:ascii="Times New Roman" w:hAnsi="Times New Roman" w:cs="Times New Roman"/>
          <w:sz w:val="24"/>
          <w:szCs w:val="24"/>
        </w:rPr>
        <w:t xml:space="preserve">beyond </w:t>
      </w:r>
      <w:r w:rsidR="00051EE5" w:rsidRPr="00070F0B">
        <w:rPr>
          <w:rFonts w:ascii="Times New Roman" w:hAnsi="Times New Roman" w:cs="Times New Roman"/>
          <w:sz w:val="24"/>
          <w:szCs w:val="24"/>
        </w:rPr>
        <w:t xml:space="preserve">that of </w:t>
      </w:r>
      <w:r w:rsidR="004E76BE" w:rsidRPr="00070F0B">
        <w:rPr>
          <w:rFonts w:ascii="Times New Roman" w:hAnsi="Times New Roman" w:cs="Times New Roman"/>
          <w:sz w:val="24"/>
          <w:szCs w:val="24"/>
        </w:rPr>
        <w:t xml:space="preserve">the primary years. </w:t>
      </w:r>
      <w:r w:rsidR="00F1729E" w:rsidRPr="00070F0B">
        <w:rPr>
          <w:rFonts w:ascii="Times New Roman" w:hAnsi="Times New Roman" w:cs="Times New Roman"/>
          <w:sz w:val="24"/>
          <w:szCs w:val="24"/>
        </w:rPr>
        <w:t xml:space="preserve">Initially it appeared that investigating the effect of exercise on heart rate would involve </w:t>
      </w:r>
      <w:r w:rsidR="002F60DF" w:rsidRPr="00070F0B">
        <w:rPr>
          <w:rFonts w:ascii="Times New Roman" w:hAnsi="Times New Roman" w:cs="Times New Roman"/>
          <w:sz w:val="24"/>
          <w:szCs w:val="24"/>
        </w:rPr>
        <w:t>calculating an increase in heart rate to 70% or 80% or its theoretical maximum (220 minus age)</w:t>
      </w:r>
      <w:r w:rsidR="005D456B" w:rsidRPr="00070F0B">
        <w:rPr>
          <w:rFonts w:ascii="Times New Roman" w:hAnsi="Times New Roman" w:cs="Times New Roman"/>
          <w:sz w:val="24"/>
          <w:szCs w:val="24"/>
        </w:rPr>
        <w:t xml:space="preserve">, which </w:t>
      </w:r>
      <w:r w:rsidR="009F6FEF" w:rsidRPr="00070F0B">
        <w:rPr>
          <w:rFonts w:ascii="Times New Roman" w:hAnsi="Times New Roman" w:cs="Times New Roman"/>
          <w:sz w:val="24"/>
          <w:szCs w:val="24"/>
        </w:rPr>
        <w:t xml:space="preserve">the </w:t>
      </w:r>
      <w:r w:rsidR="005E75C1" w:rsidRPr="00070F0B">
        <w:rPr>
          <w:rFonts w:ascii="Times New Roman" w:hAnsi="Times New Roman" w:cs="Times New Roman"/>
          <w:sz w:val="24"/>
          <w:szCs w:val="24"/>
        </w:rPr>
        <w:t xml:space="preserve">mathematics </w:t>
      </w:r>
      <w:r w:rsidR="009F6FEF" w:rsidRPr="00070F0B">
        <w:rPr>
          <w:rFonts w:ascii="Times New Roman" w:hAnsi="Times New Roman" w:cs="Times New Roman"/>
          <w:sz w:val="24"/>
          <w:szCs w:val="24"/>
        </w:rPr>
        <w:t>curriculum indicated w</w:t>
      </w:r>
      <w:r w:rsidR="004A4114" w:rsidRPr="00070F0B">
        <w:rPr>
          <w:rFonts w:ascii="Times New Roman" w:hAnsi="Times New Roman" w:cs="Times New Roman"/>
          <w:sz w:val="24"/>
          <w:szCs w:val="24"/>
        </w:rPr>
        <w:t>as more appropriate for Year 7-8 students</w:t>
      </w:r>
      <w:r w:rsidR="002F60DF" w:rsidRPr="00070F0B">
        <w:rPr>
          <w:rFonts w:ascii="Times New Roman" w:hAnsi="Times New Roman" w:cs="Times New Roman"/>
          <w:sz w:val="24"/>
          <w:szCs w:val="24"/>
        </w:rPr>
        <w:t xml:space="preserve">. Although proportional reasoning </w:t>
      </w:r>
      <w:r w:rsidR="009F6FEF" w:rsidRPr="00070F0B">
        <w:rPr>
          <w:rFonts w:ascii="Times New Roman" w:hAnsi="Times New Roman" w:cs="Times New Roman"/>
          <w:sz w:val="24"/>
          <w:szCs w:val="24"/>
        </w:rPr>
        <w:t>is</w:t>
      </w:r>
      <w:r w:rsidR="002F60DF" w:rsidRPr="00070F0B">
        <w:rPr>
          <w:rFonts w:ascii="Times New Roman" w:hAnsi="Times New Roman" w:cs="Times New Roman"/>
          <w:sz w:val="24"/>
          <w:szCs w:val="24"/>
        </w:rPr>
        <w:t xml:space="preserve"> introduced in the Australian mathematics curriculum in the context of fractions for Year 6, </w:t>
      </w:r>
      <w:r w:rsidR="003B632E" w:rsidRPr="00070F0B">
        <w:rPr>
          <w:rFonts w:ascii="Times New Roman" w:hAnsi="Times New Roman" w:cs="Times New Roman"/>
          <w:sz w:val="24"/>
          <w:szCs w:val="24"/>
        </w:rPr>
        <w:t xml:space="preserve">percentage increase is not explicitly mentioned until Year 8 (percentage decrease in the context of money is introduced in the Year 6 curriculum). Through </w:t>
      </w:r>
      <w:r w:rsidR="00C53D91" w:rsidRPr="00070F0B">
        <w:rPr>
          <w:rFonts w:ascii="Times New Roman" w:hAnsi="Times New Roman" w:cs="Times New Roman"/>
          <w:sz w:val="24"/>
          <w:szCs w:val="24"/>
        </w:rPr>
        <w:t>in-depth</w:t>
      </w:r>
      <w:r w:rsidR="003B632E" w:rsidRPr="00070F0B">
        <w:rPr>
          <w:rFonts w:ascii="Times New Roman" w:hAnsi="Times New Roman" w:cs="Times New Roman"/>
          <w:sz w:val="24"/>
          <w:szCs w:val="24"/>
        </w:rPr>
        <w:t xml:space="preserve"> discussion centred around the instructional process</w:t>
      </w:r>
      <w:r w:rsidR="000879C5" w:rsidRPr="00070F0B">
        <w:rPr>
          <w:rFonts w:ascii="Times New Roman" w:hAnsi="Times New Roman" w:cs="Times New Roman"/>
          <w:sz w:val="24"/>
          <w:szCs w:val="24"/>
        </w:rPr>
        <w:t xml:space="preserve">, </w:t>
      </w:r>
      <w:r w:rsidR="007E50AD" w:rsidRPr="00070F0B">
        <w:rPr>
          <w:rFonts w:ascii="Times New Roman" w:hAnsi="Times New Roman" w:cs="Times New Roman"/>
          <w:sz w:val="24"/>
          <w:szCs w:val="24"/>
        </w:rPr>
        <w:t xml:space="preserve">we </w:t>
      </w:r>
      <w:r w:rsidR="00A816B9">
        <w:rPr>
          <w:rFonts w:ascii="Times New Roman" w:hAnsi="Times New Roman" w:cs="Times New Roman"/>
          <w:sz w:val="24"/>
          <w:szCs w:val="24"/>
        </w:rPr>
        <w:t>realised</w:t>
      </w:r>
      <w:r w:rsidR="000879C5" w:rsidRPr="00070F0B">
        <w:rPr>
          <w:rFonts w:ascii="Times New Roman" w:hAnsi="Times New Roman" w:cs="Times New Roman"/>
          <w:sz w:val="24"/>
          <w:szCs w:val="24"/>
        </w:rPr>
        <w:t xml:space="preserve"> that all students could engage with proportional reasoning if the focus was on the concept of ‘beats per minute’ (BPM) as the </w:t>
      </w:r>
      <w:r w:rsidR="000879C5" w:rsidRPr="00070F0B">
        <w:rPr>
          <w:rFonts w:ascii="Times New Roman" w:hAnsi="Times New Roman" w:cs="Times New Roman"/>
          <w:sz w:val="24"/>
          <w:szCs w:val="24"/>
        </w:rPr>
        <w:lastRenderedPageBreak/>
        <w:t xml:space="preserve">core manifesting of the central mathematical idea (proportional reasoning). Rather than treating BPM as a </w:t>
      </w:r>
      <w:r w:rsidR="00C53D91" w:rsidRPr="00070F0B">
        <w:rPr>
          <w:rFonts w:ascii="Times New Roman" w:hAnsi="Times New Roman" w:cs="Times New Roman"/>
          <w:sz w:val="24"/>
          <w:szCs w:val="24"/>
        </w:rPr>
        <w:t>heuristic</w:t>
      </w:r>
      <w:r w:rsidR="000879C5" w:rsidRPr="00070F0B">
        <w:rPr>
          <w:rFonts w:ascii="Times New Roman" w:hAnsi="Times New Roman" w:cs="Times New Roman"/>
          <w:sz w:val="24"/>
          <w:szCs w:val="24"/>
        </w:rPr>
        <w:t xml:space="preserve"> for measuring </w:t>
      </w:r>
      <w:r w:rsidR="00C53D91" w:rsidRPr="00070F0B">
        <w:rPr>
          <w:rFonts w:ascii="Times New Roman" w:hAnsi="Times New Roman" w:cs="Times New Roman"/>
          <w:sz w:val="24"/>
          <w:szCs w:val="24"/>
        </w:rPr>
        <w:t xml:space="preserve">how hard the heart was working, this </w:t>
      </w:r>
      <w:r w:rsidR="005F0F04" w:rsidRPr="00070F0B">
        <w:rPr>
          <w:rFonts w:ascii="Times New Roman" w:hAnsi="Times New Roman" w:cs="Times New Roman"/>
          <w:sz w:val="24"/>
          <w:szCs w:val="24"/>
        </w:rPr>
        <w:t>‘</w:t>
      </w:r>
      <w:r w:rsidR="00C53D91" w:rsidRPr="00070F0B">
        <w:rPr>
          <w:rFonts w:ascii="Times New Roman" w:hAnsi="Times New Roman" w:cs="Times New Roman"/>
          <w:sz w:val="24"/>
          <w:szCs w:val="24"/>
        </w:rPr>
        <w:t>big idea</w:t>
      </w:r>
      <w:r w:rsidR="005F0F04" w:rsidRPr="00070F0B">
        <w:rPr>
          <w:rFonts w:ascii="Times New Roman" w:hAnsi="Times New Roman" w:cs="Times New Roman"/>
          <w:sz w:val="24"/>
          <w:szCs w:val="24"/>
        </w:rPr>
        <w:t>’</w:t>
      </w:r>
      <w:r w:rsidR="00C53D91" w:rsidRPr="00070F0B">
        <w:rPr>
          <w:rFonts w:ascii="Times New Roman" w:hAnsi="Times New Roman" w:cs="Times New Roman"/>
          <w:sz w:val="24"/>
          <w:szCs w:val="24"/>
        </w:rPr>
        <w:t xml:space="preserve"> was unpacked. For example, we considered different ways of recording BPM by asking students to calculate their maximum BPM when engaging in various activities. </w:t>
      </w:r>
      <w:r w:rsidR="00C53D91" w:rsidRPr="00070F0B">
        <w:rPr>
          <w:rFonts w:ascii="Times New Roman" w:eastAsia="DengXian" w:hAnsi="Times New Roman" w:cs="Times New Roman"/>
          <w:sz w:val="24"/>
          <w:szCs w:val="24"/>
          <w:lang w:eastAsia="zh-CN"/>
        </w:rPr>
        <w:t>Considering th</w:t>
      </w:r>
      <w:r w:rsidR="005F0F04" w:rsidRPr="00070F0B">
        <w:rPr>
          <w:rFonts w:ascii="Times New Roman" w:eastAsia="DengXian" w:hAnsi="Times New Roman" w:cs="Times New Roman"/>
          <w:sz w:val="24"/>
          <w:szCs w:val="24"/>
          <w:lang w:eastAsia="zh-CN"/>
        </w:rPr>
        <w:t>is</w:t>
      </w:r>
      <w:r w:rsidR="00C53D91" w:rsidRPr="00070F0B">
        <w:rPr>
          <w:rFonts w:ascii="Times New Roman" w:eastAsia="DengXian" w:hAnsi="Times New Roman" w:cs="Times New Roman"/>
          <w:sz w:val="24"/>
          <w:szCs w:val="24"/>
          <w:lang w:eastAsia="zh-CN"/>
        </w:rPr>
        <w:t xml:space="preserve"> proportional relationship</w:t>
      </w:r>
      <w:r w:rsidR="005F0F04" w:rsidRPr="00070F0B">
        <w:rPr>
          <w:rFonts w:ascii="Times New Roman" w:eastAsia="DengXian" w:hAnsi="Times New Roman" w:cs="Times New Roman"/>
          <w:sz w:val="24"/>
          <w:szCs w:val="24"/>
          <w:lang w:eastAsia="zh-CN"/>
        </w:rPr>
        <w:t xml:space="preserve"> -</w:t>
      </w:r>
      <w:r w:rsidR="00C53D91" w:rsidRPr="00070F0B">
        <w:rPr>
          <w:rFonts w:ascii="Times New Roman" w:eastAsia="DengXian" w:hAnsi="Times New Roman" w:cs="Times New Roman"/>
          <w:sz w:val="24"/>
          <w:szCs w:val="24"/>
          <w:lang w:eastAsia="zh-CN"/>
        </w:rPr>
        <w:t xml:space="preserve"> </w:t>
      </w:r>
      <w:r w:rsidR="005E75C1" w:rsidRPr="00070F0B">
        <w:rPr>
          <w:rFonts w:ascii="Times New Roman" w:eastAsia="DengXian" w:hAnsi="Times New Roman" w:cs="Times New Roman"/>
          <w:sz w:val="24"/>
          <w:szCs w:val="24"/>
          <w:lang w:eastAsia="zh-CN"/>
        </w:rPr>
        <w:t>for example</w:t>
      </w:r>
      <w:r w:rsidR="009F6FEF" w:rsidRPr="00070F0B">
        <w:rPr>
          <w:rFonts w:ascii="Times New Roman" w:eastAsia="DengXian" w:hAnsi="Times New Roman" w:cs="Times New Roman"/>
          <w:sz w:val="24"/>
          <w:szCs w:val="24"/>
          <w:lang w:eastAsia="zh-CN"/>
        </w:rPr>
        <w:t xml:space="preserve">, </w:t>
      </w:r>
      <w:r w:rsidR="00C53D91" w:rsidRPr="00070F0B">
        <w:rPr>
          <w:rFonts w:ascii="Times New Roman" w:eastAsia="DengXian" w:hAnsi="Times New Roman" w:cs="Times New Roman"/>
          <w:sz w:val="24"/>
          <w:szCs w:val="24"/>
          <w:lang w:eastAsia="zh-CN"/>
        </w:rPr>
        <w:t>counting beats for 15 seconds and multiplying by 4</w:t>
      </w:r>
      <w:r w:rsidR="005F0F04" w:rsidRPr="00070F0B">
        <w:rPr>
          <w:rFonts w:ascii="Times New Roman" w:eastAsia="DengXian" w:hAnsi="Times New Roman" w:cs="Times New Roman"/>
          <w:sz w:val="24"/>
          <w:szCs w:val="24"/>
          <w:lang w:eastAsia="zh-CN"/>
        </w:rPr>
        <w:t xml:space="preserve"> -</w:t>
      </w:r>
      <w:r w:rsidR="00C53D91" w:rsidRPr="00070F0B">
        <w:rPr>
          <w:rFonts w:ascii="Times New Roman" w:eastAsia="DengXian" w:hAnsi="Times New Roman" w:cs="Times New Roman"/>
          <w:sz w:val="24"/>
          <w:szCs w:val="24"/>
          <w:lang w:eastAsia="zh-CN"/>
        </w:rPr>
        <w:t xml:space="preserve"> opened up </w:t>
      </w:r>
      <w:r w:rsidR="005E75C1" w:rsidRPr="00070F0B">
        <w:rPr>
          <w:rFonts w:ascii="Times New Roman" w:eastAsia="DengXian" w:hAnsi="Times New Roman" w:cs="Times New Roman"/>
          <w:sz w:val="24"/>
          <w:szCs w:val="24"/>
          <w:lang w:eastAsia="zh-CN"/>
        </w:rPr>
        <w:t xml:space="preserve">a </w:t>
      </w:r>
      <w:r w:rsidR="00C53D91" w:rsidRPr="00070F0B">
        <w:rPr>
          <w:rFonts w:ascii="Times New Roman" w:eastAsia="DengXian" w:hAnsi="Times New Roman" w:cs="Times New Roman"/>
          <w:sz w:val="24"/>
          <w:szCs w:val="24"/>
          <w:lang w:eastAsia="zh-CN"/>
        </w:rPr>
        <w:t>means of measuring BPM that w</w:t>
      </w:r>
      <w:r w:rsidR="005E75C1" w:rsidRPr="00070F0B">
        <w:rPr>
          <w:rFonts w:ascii="Times New Roman" w:eastAsia="DengXian" w:hAnsi="Times New Roman" w:cs="Times New Roman"/>
          <w:sz w:val="24"/>
          <w:szCs w:val="24"/>
          <w:lang w:eastAsia="zh-CN"/>
        </w:rPr>
        <w:t>as</w:t>
      </w:r>
      <w:r w:rsidR="00C53D91" w:rsidRPr="00070F0B">
        <w:rPr>
          <w:rFonts w:ascii="Times New Roman" w:eastAsia="DengXian" w:hAnsi="Times New Roman" w:cs="Times New Roman"/>
          <w:sz w:val="24"/>
          <w:szCs w:val="24"/>
          <w:lang w:eastAsia="zh-CN"/>
        </w:rPr>
        <w:t xml:space="preserve"> simultaneously more efficient and accurate. Moreover, BPM had the additional benefit of providing a context for exploring proportional relationships that students were highly familiar with</w:t>
      </w:r>
      <w:r w:rsidR="005F0F04" w:rsidRPr="00070F0B">
        <w:rPr>
          <w:rFonts w:ascii="Times New Roman" w:eastAsia="DengXian" w:hAnsi="Times New Roman" w:cs="Times New Roman"/>
          <w:sz w:val="24"/>
          <w:szCs w:val="24"/>
          <w:lang w:eastAsia="zh-CN"/>
        </w:rPr>
        <w:t>;</w:t>
      </w:r>
      <w:r w:rsidR="00C53D91" w:rsidRPr="00070F0B">
        <w:rPr>
          <w:rFonts w:ascii="Times New Roman" w:eastAsia="DengXian" w:hAnsi="Times New Roman" w:cs="Times New Roman"/>
          <w:sz w:val="24"/>
          <w:szCs w:val="24"/>
          <w:lang w:eastAsia="zh-CN"/>
        </w:rPr>
        <w:t xml:space="preserve"> </w:t>
      </w:r>
      <w:r w:rsidR="005E75C1" w:rsidRPr="00070F0B">
        <w:rPr>
          <w:rFonts w:ascii="Times New Roman" w:eastAsia="DengXian" w:hAnsi="Times New Roman" w:cs="Times New Roman"/>
          <w:sz w:val="24"/>
          <w:szCs w:val="24"/>
          <w:lang w:eastAsia="zh-CN"/>
        </w:rPr>
        <w:t>that is</w:t>
      </w:r>
      <w:r w:rsidR="009F6FEF" w:rsidRPr="00070F0B">
        <w:rPr>
          <w:rFonts w:ascii="Times New Roman" w:eastAsia="DengXian" w:hAnsi="Times New Roman" w:cs="Times New Roman"/>
          <w:sz w:val="24"/>
          <w:szCs w:val="24"/>
          <w:lang w:eastAsia="zh-CN"/>
        </w:rPr>
        <w:t xml:space="preserve">, </w:t>
      </w:r>
      <w:r w:rsidR="00C53D91" w:rsidRPr="00070F0B">
        <w:rPr>
          <w:rFonts w:ascii="Times New Roman" w:eastAsia="DengXian" w:hAnsi="Times New Roman" w:cs="Times New Roman"/>
          <w:sz w:val="24"/>
          <w:szCs w:val="24"/>
          <w:lang w:eastAsia="zh-CN"/>
        </w:rPr>
        <w:t xml:space="preserve">understanding </w:t>
      </w:r>
      <w:r w:rsidR="005E75C1" w:rsidRPr="00070F0B">
        <w:rPr>
          <w:rFonts w:ascii="Times New Roman" w:eastAsia="DengXian" w:hAnsi="Times New Roman" w:cs="Times New Roman"/>
          <w:sz w:val="24"/>
          <w:szCs w:val="24"/>
          <w:lang w:eastAsia="zh-CN"/>
        </w:rPr>
        <w:t xml:space="preserve">that </w:t>
      </w:r>
      <w:r w:rsidR="00C53D91" w:rsidRPr="00070F0B">
        <w:rPr>
          <w:rFonts w:ascii="Times New Roman" w:eastAsia="DengXian" w:hAnsi="Times New Roman" w:cs="Times New Roman"/>
          <w:sz w:val="24"/>
          <w:szCs w:val="24"/>
          <w:lang w:eastAsia="zh-CN"/>
        </w:rPr>
        <w:t>time involves proportional relationships</w:t>
      </w:r>
      <w:r w:rsidR="005F0F04" w:rsidRPr="00070F0B">
        <w:rPr>
          <w:rFonts w:ascii="Times New Roman" w:eastAsia="DengXian" w:hAnsi="Times New Roman" w:cs="Times New Roman"/>
          <w:sz w:val="24"/>
          <w:szCs w:val="24"/>
          <w:lang w:eastAsia="zh-CN"/>
        </w:rPr>
        <w:t xml:space="preserve"> (e.g.,</w:t>
      </w:r>
      <w:r w:rsidR="005E75C1" w:rsidRPr="00070F0B">
        <w:rPr>
          <w:rFonts w:ascii="Times New Roman" w:eastAsia="DengXian" w:hAnsi="Times New Roman" w:cs="Times New Roman"/>
          <w:sz w:val="24"/>
          <w:szCs w:val="24"/>
          <w:lang w:eastAsia="zh-CN"/>
        </w:rPr>
        <w:t xml:space="preserve"> </w:t>
      </w:r>
      <w:r w:rsidR="009F6FEF" w:rsidRPr="00070F0B">
        <w:rPr>
          <w:rFonts w:ascii="Times New Roman" w:eastAsia="DengXian" w:hAnsi="Times New Roman" w:cs="Times New Roman"/>
          <w:sz w:val="24"/>
          <w:szCs w:val="24"/>
          <w:lang w:eastAsia="zh-CN"/>
        </w:rPr>
        <w:t>when ask</w:t>
      </w:r>
      <w:r w:rsidR="004A4114" w:rsidRPr="00070F0B">
        <w:rPr>
          <w:rFonts w:ascii="Times New Roman" w:eastAsia="DengXian" w:hAnsi="Times New Roman" w:cs="Times New Roman"/>
          <w:sz w:val="24"/>
          <w:szCs w:val="24"/>
          <w:lang w:eastAsia="zh-CN"/>
        </w:rPr>
        <w:t>ed</w:t>
      </w:r>
      <w:r w:rsidR="009F6FEF" w:rsidRPr="00070F0B">
        <w:rPr>
          <w:rFonts w:ascii="Times New Roman" w:eastAsia="DengXian" w:hAnsi="Times New Roman" w:cs="Times New Roman"/>
          <w:sz w:val="24"/>
          <w:szCs w:val="24"/>
          <w:lang w:eastAsia="zh-CN"/>
        </w:rPr>
        <w:t xml:space="preserve"> </w:t>
      </w:r>
      <w:r w:rsidR="00C53D91" w:rsidRPr="00070F0B">
        <w:rPr>
          <w:rFonts w:ascii="Times New Roman" w:eastAsia="DengXian" w:hAnsi="Times New Roman" w:cs="Times New Roman"/>
          <w:sz w:val="24"/>
          <w:szCs w:val="24"/>
          <w:lang w:eastAsia="zh-CN"/>
        </w:rPr>
        <w:t xml:space="preserve">how many seconds </w:t>
      </w:r>
      <w:r w:rsidR="009F6FEF" w:rsidRPr="00070F0B">
        <w:rPr>
          <w:rFonts w:ascii="Times New Roman" w:eastAsia="DengXian" w:hAnsi="Times New Roman" w:cs="Times New Roman"/>
          <w:sz w:val="24"/>
          <w:szCs w:val="24"/>
          <w:lang w:eastAsia="zh-CN"/>
        </w:rPr>
        <w:t xml:space="preserve">are </w:t>
      </w:r>
      <w:r w:rsidR="00C53D91" w:rsidRPr="00070F0B">
        <w:rPr>
          <w:rFonts w:ascii="Times New Roman" w:eastAsia="DengXian" w:hAnsi="Times New Roman" w:cs="Times New Roman"/>
          <w:sz w:val="24"/>
          <w:szCs w:val="24"/>
          <w:lang w:eastAsia="zh-CN"/>
        </w:rPr>
        <w:t>in a minut</w:t>
      </w:r>
      <w:r w:rsidR="009F6FEF" w:rsidRPr="00070F0B">
        <w:rPr>
          <w:rFonts w:ascii="Times New Roman" w:eastAsia="DengXian" w:hAnsi="Times New Roman" w:cs="Times New Roman"/>
          <w:sz w:val="24"/>
          <w:szCs w:val="24"/>
          <w:lang w:eastAsia="zh-CN"/>
        </w:rPr>
        <w:t>e or how many minutes are in an hour</w:t>
      </w:r>
      <w:r w:rsidR="005F0F04" w:rsidRPr="00070F0B">
        <w:rPr>
          <w:rFonts w:ascii="Times New Roman" w:eastAsia="DengXian" w:hAnsi="Times New Roman" w:cs="Times New Roman"/>
          <w:sz w:val="24"/>
          <w:szCs w:val="24"/>
          <w:lang w:eastAsia="zh-CN"/>
        </w:rPr>
        <w:t>)</w:t>
      </w:r>
      <w:r w:rsidR="009F6FEF" w:rsidRPr="00070F0B">
        <w:rPr>
          <w:rFonts w:ascii="Times New Roman" w:eastAsia="DengXian" w:hAnsi="Times New Roman" w:cs="Times New Roman"/>
          <w:sz w:val="24"/>
          <w:szCs w:val="24"/>
          <w:lang w:eastAsia="zh-CN"/>
        </w:rPr>
        <w:t>. From this perspective</w:t>
      </w:r>
      <w:r w:rsidR="00C53D91" w:rsidRPr="00070F0B">
        <w:rPr>
          <w:rFonts w:ascii="Times New Roman" w:eastAsia="DengXian" w:hAnsi="Times New Roman" w:cs="Times New Roman"/>
          <w:sz w:val="24"/>
          <w:szCs w:val="24"/>
          <w:lang w:eastAsia="zh-CN"/>
        </w:rPr>
        <w:t xml:space="preserve">, asking students to consider efficient and accurate ways to record BPM could </w:t>
      </w:r>
      <w:r w:rsidR="00EE65EB" w:rsidRPr="00070F0B">
        <w:rPr>
          <w:rFonts w:ascii="Times New Roman" w:eastAsia="DengXian" w:hAnsi="Times New Roman" w:cs="Times New Roman"/>
          <w:sz w:val="24"/>
          <w:szCs w:val="24"/>
          <w:lang w:eastAsia="zh-CN"/>
        </w:rPr>
        <w:t>be considered as</w:t>
      </w:r>
      <w:r w:rsidR="00C53D91" w:rsidRPr="00070F0B">
        <w:rPr>
          <w:rFonts w:ascii="Times New Roman" w:eastAsia="DengXian" w:hAnsi="Times New Roman" w:cs="Times New Roman"/>
          <w:sz w:val="24"/>
          <w:szCs w:val="24"/>
          <w:lang w:eastAsia="zh-CN"/>
        </w:rPr>
        <w:t xml:space="preserve"> </w:t>
      </w:r>
      <w:r w:rsidR="005E75C1" w:rsidRPr="00070F0B">
        <w:rPr>
          <w:rFonts w:ascii="Times New Roman" w:eastAsia="DengXian" w:hAnsi="Times New Roman" w:cs="Times New Roman"/>
          <w:sz w:val="24"/>
          <w:szCs w:val="24"/>
          <w:lang w:eastAsia="zh-CN"/>
        </w:rPr>
        <w:t xml:space="preserve">building on </w:t>
      </w:r>
      <w:r w:rsidR="00C53D91" w:rsidRPr="00070F0B">
        <w:rPr>
          <w:rFonts w:ascii="Times New Roman" w:eastAsia="DengXian" w:hAnsi="Times New Roman" w:cs="Times New Roman"/>
          <w:sz w:val="24"/>
          <w:szCs w:val="24"/>
          <w:lang w:eastAsia="zh-CN"/>
        </w:rPr>
        <w:t xml:space="preserve">Year 4 content </w:t>
      </w:r>
      <w:r w:rsidR="00EE65EB" w:rsidRPr="00070F0B">
        <w:rPr>
          <w:rFonts w:ascii="Times New Roman" w:eastAsia="DengXian" w:hAnsi="Times New Roman" w:cs="Times New Roman"/>
          <w:sz w:val="24"/>
          <w:szCs w:val="24"/>
          <w:lang w:eastAsia="zh-CN"/>
        </w:rPr>
        <w:t>(converting between uni</w:t>
      </w:r>
      <w:r w:rsidR="009F6FEF" w:rsidRPr="00070F0B">
        <w:rPr>
          <w:rFonts w:ascii="Times New Roman" w:eastAsia="DengXian" w:hAnsi="Times New Roman" w:cs="Times New Roman"/>
          <w:sz w:val="24"/>
          <w:szCs w:val="24"/>
          <w:lang w:eastAsia="zh-CN"/>
        </w:rPr>
        <w:t>t</w:t>
      </w:r>
      <w:r w:rsidR="00EE65EB" w:rsidRPr="00070F0B">
        <w:rPr>
          <w:rFonts w:ascii="Times New Roman" w:eastAsia="DengXian" w:hAnsi="Times New Roman" w:cs="Times New Roman"/>
          <w:sz w:val="24"/>
          <w:szCs w:val="24"/>
          <w:lang w:eastAsia="zh-CN"/>
        </w:rPr>
        <w:t>s of time)</w:t>
      </w:r>
      <w:r w:rsidR="00C53D91" w:rsidRPr="00070F0B">
        <w:rPr>
          <w:rFonts w:ascii="Times New Roman" w:eastAsia="DengXian" w:hAnsi="Times New Roman" w:cs="Times New Roman"/>
          <w:sz w:val="24"/>
          <w:szCs w:val="24"/>
          <w:lang w:eastAsia="zh-CN"/>
        </w:rPr>
        <w:t xml:space="preserve">. </w:t>
      </w:r>
      <w:r w:rsidR="009F6FEF" w:rsidRPr="00070F0B">
        <w:rPr>
          <w:rFonts w:ascii="Times New Roman" w:eastAsia="DengXian" w:hAnsi="Times New Roman" w:cs="Times New Roman"/>
          <w:sz w:val="24"/>
          <w:szCs w:val="24"/>
          <w:lang w:eastAsia="zh-CN"/>
        </w:rPr>
        <w:t>Our d</w:t>
      </w:r>
      <w:r w:rsidR="00C53D91" w:rsidRPr="00070F0B">
        <w:rPr>
          <w:rFonts w:ascii="Times New Roman" w:eastAsia="DengXian" w:hAnsi="Times New Roman" w:cs="Times New Roman"/>
          <w:sz w:val="24"/>
          <w:szCs w:val="24"/>
          <w:lang w:eastAsia="zh-CN"/>
        </w:rPr>
        <w:t>eep discussion</w:t>
      </w:r>
      <w:r w:rsidR="009F6FEF" w:rsidRPr="00070F0B">
        <w:rPr>
          <w:rFonts w:ascii="Times New Roman" w:eastAsia="DengXian" w:hAnsi="Times New Roman" w:cs="Times New Roman"/>
          <w:sz w:val="24"/>
          <w:szCs w:val="24"/>
          <w:lang w:eastAsia="zh-CN"/>
        </w:rPr>
        <w:t>s</w:t>
      </w:r>
      <w:r w:rsidR="00C53D91" w:rsidRPr="00070F0B">
        <w:rPr>
          <w:rFonts w:ascii="Times New Roman" w:eastAsia="DengXian" w:hAnsi="Times New Roman" w:cs="Times New Roman"/>
          <w:sz w:val="24"/>
          <w:szCs w:val="24"/>
          <w:lang w:eastAsia="zh-CN"/>
        </w:rPr>
        <w:t xml:space="preserve"> around the central mathematics </w:t>
      </w:r>
      <w:r w:rsidR="005F0F04" w:rsidRPr="00070F0B">
        <w:rPr>
          <w:rFonts w:ascii="Times New Roman" w:eastAsia="DengXian" w:hAnsi="Times New Roman" w:cs="Times New Roman"/>
          <w:sz w:val="24"/>
          <w:szCs w:val="24"/>
          <w:lang w:eastAsia="zh-CN"/>
        </w:rPr>
        <w:t>idea</w:t>
      </w:r>
      <w:r w:rsidR="00C53D91" w:rsidRPr="00070F0B">
        <w:rPr>
          <w:rFonts w:ascii="Times New Roman" w:eastAsia="DengXian" w:hAnsi="Times New Roman" w:cs="Times New Roman"/>
          <w:sz w:val="24"/>
          <w:szCs w:val="24"/>
          <w:lang w:eastAsia="zh-CN"/>
        </w:rPr>
        <w:t xml:space="preserve"> </w:t>
      </w:r>
      <w:r w:rsidR="00EE65EB" w:rsidRPr="00070F0B">
        <w:rPr>
          <w:rFonts w:ascii="Times New Roman" w:eastAsia="DengXian" w:hAnsi="Times New Roman" w:cs="Times New Roman"/>
          <w:sz w:val="24"/>
          <w:szCs w:val="24"/>
          <w:lang w:eastAsia="zh-CN"/>
        </w:rPr>
        <w:t xml:space="preserve">highlighted </w:t>
      </w:r>
      <w:r w:rsidR="00051EE5" w:rsidRPr="00070F0B">
        <w:rPr>
          <w:rFonts w:ascii="Times New Roman" w:eastAsia="DengXian" w:hAnsi="Times New Roman" w:cs="Times New Roman"/>
          <w:sz w:val="24"/>
          <w:szCs w:val="24"/>
          <w:lang w:eastAsia="zh-CN"/>
        </w:rPr>
        <w:t xml:space="preserve">the </w:t>
      </w:r>
      <w:r w:rsidR="00BC6BC1" w:rsidRPr="00070F0B">
        <w:rPr>
          <w:rFonts w:ascii="Times New Roman" w:eastAsia="DengXian" w:hAnsi="Times New Roman" w:cs="Times New Roman"/>
          <w:sz w:val="24"/>
          <w:szCs w:val="24"/>
          <w:lang w:eastAsia="zh-CN"/>
        </w:rPr>
        <w:t>potential of the sequence of lessons to engage students through multiple year levels in proportional reasoning.</w:t>
      </w:r>
      <w:r w:rsidR="004A4114" w:rsidRPr="00070F0B">
        <w:rPr>
          <w:rFonts w:ascii="Times New Roman" w:eastAsia="DengXian" w:hAnsi="Times New Roman" w:cs="Times New Roman"/>
          <w:sz w:val="24"/>
          <w:szCs w:val="24"/>
          <w:lang w:eastAsia="zh-CN"/>
        </w:rPr>
        <w:t xml:space="preserve"> Our initial challenge was dispensed with as a pseudo-problem because by the end of the process we had produced a learning sequence that was educationally worthwhile from both a mathematics and science perspective. The primary teacher</w:t>
      </w:r>
      <w:r w:rsidR="007E50AD" w:rsidRPr="00070F0B">
        <w:rPr>
          <w:rFonts w:ascii="Times New Roman" w:eastAsia="DengXian" w:hAnsi="Times New Roman" w:cs="Times New Roman"/>
          <w:sz w:val="24"/>
          <w:szCs w:val="24"/>
          <w:lang w:eastAsia="zh-CN"/>
        </w:rPr>
        <w:t xml:space="preserve"> members of our team</w:t>
      </w:r>
      <w:r w:rsidR="004A4114" w:rsidRPr="00070F0B">
        <w:rPr>
          <w:rFonts w:ascii="Times New Roman" w:eastAsia="DengXian" w:hAnsi="Times New Roman" w:cs="Times New Roman"/>
          <w:sz w:val="24"/>
          <w:szCs w:val="24"/>
          <w:lang w:eastAsia="zh-CN"/>
        </w:rPr>
        <w:t xml:space="preserve"> considered the content </w:t>
      </w:r>
      <w:r w:rsidR="007E50AD" w:rsidRPr="00070F0B">
        <w:rPr>
          <w:rFonts w:ascii="Times New Roman" w:eastAsia="DengXian" w:hAnsi="Times New Roman" w:cs="Times New Roman"/>
          <w:sz w:val="24"/>
          <w:szCs w:val="24"/>
          <w:lang w:eastAsia="zh-CN"/>
        </w:rPr>
        <w:t xml:space="preserve">sufficiently </w:t>
      </w:r>
      <w:r w:rsidR="004A4114" w:rsidRPr="00070F0B">
        <w:rPr>
          <w:rFonts w:ascii="Times New Roman" w:eastAsia="DengXian" w:hAnsi="Times New Roman" w:cs="Times New Roman"/>
          <w:sz w:val="24"/>
          <w:szCs w:val="24"/>
          <w:lang w:eastAsia="zh-CN"/>
        </w:rPr>
        <w:t xml:space="preserve">interesting and engaging for their students. </w:t>
      </w:r>
    </w:p>
    <w:p w14:paraId="06EF79EA" w14:textId="77777777" w:rsidR="005150A2" w:rsidRPr="00070F0B" w:rsidRDefault="005150A2" w:rsidP="00650AAB">
      <w:pPr>
        <w:spacing w:after="0" w:line="240" w:lineRule="auto"/>
        <w:jc w:val="both"/>
        <w:rPr>
          <w:rFonts w:ascii="Times New Roman" w:eastAsia="DengXian" w:hAnsi="Times New Roman" w:cs="Times New Roman"/>
          <w:sz w:val="24"/>
          <w:szCs w:val="24"/>
          <w:lang w:eastAsia="zh-CN"/>
        </w:rPr>
      </w:pPr>
    </w:p>
    <w:p w14:paraId="26931645" w14:textId="4320DBB7" w:rsidR="00C729DC" w:rsidRDefault="00C729DC" w:rsidP="00650AAB">
      <w:pPr>
        <w:spacing w:after="0" w:line="240" w:lineRule="auto"/>
        <w:jc w:val="both"/>
        <w:rPr>
          <w:rFonts w:ascii="Times New Roman" w:eastAsia="DengXian" w:hAnsi="Times New Roman" w:cs="Times New Roman"/>
          <w:sz w:val="24"/>
          <w:szCs w:val="24"/>
          <w:lang w:eastAsia="zh-CN"/>
        </w:rPr>
      </w:pPr>
      <w:r w:rsidRPr="00070F0B">
        <w:rPr>
          <w:rFonts w:ascii="Times New Roman" w:eastAsia="DengXian" w:hAnsi="Times New Roman" w:cs="Times New Roman"/>
          <w:sz w:val="24"/>
          <w:szCs w:val="24"/>
          <w:lang w:eastAsia="zh-CN"/>
        </w:rPr>
        <w:t xml:space="preserve">With regard to the science ideas, there was also no clear alignment between the notion of heart rate and the science curriculum. The curriculum description for level 5/6 related to adaptations of living things and was based on observable features of living things which enable them to survive. Although pulse rate is an observable and measurable thing, it was not suggested as an elaboration for this curriculum description. Creative thinking about how to make an authentic connection to the science curriculum description for this year level was required. </w:t>
      </w:r>
    </w:p>
    <w:p w14:paraId="7D40F221" w14:textId="77777777" w:rsidR="00247CC6" w:rsidRPr="00070F0B" w:rsidRDefault="00247CC6" w:rsidP="00650AAB">
      <w:pPr>
        <w:spacing w:after="0" w:line="240" w:lineRule="auto"/>
        <w:jc w:val="both"/>
        <w:rPr>
          <w:rFonts w:ascii="Times New Roman" w:eastAsia="DengXian" w:hAnsi="Times New Roman" w:cs="Times New Roman"/>
          <w:sz w:val="24"/>
          <w:szCs w:val="24"/>
          <w:lang w:eastAsia="zh-CN"/>
        </w:rPr>
      </w:pPr>
    </w:p>
    <w:p w14:paraId="003CBEE1" w14:textId="133B4C98" w:rsidR="00DE252F" w:rsidRDefault="00E73D47" w:rsidP="00650AAB">
      <w:pPr>
        <w:spacing w:after="0" w:line="240" w:lineRule="auto"/>
        <w:jc w:val="both"/>
        <w:rPr>
          <w:rFonts w:ascii="Times New Roman" w:eastAsia="DengXian" w:hAnsi="Times New Roman" w:cs="Times New Roman"/>
          <w:sz w:val="24"/>
          <w:szCs w:val="24"/>
          <w:lang w:eastAsia="zh-CN"/>
        </w:rPr>
      </w:pPr>
      <w:r w:rsidRPr="00070F0B">
        <w:rPr>
          <w:rFonts w:ascii="Times New Roman" w:eastAsia="DengXian" w:hAnsi="Times New Roman" w:cs="Times New Roman"/>
          <w:sz w:val="24"/>
          <w:szCs w:val="24"/>
          <w:lang w:eastAsia="zh-CN"/>
        </w:rPr>
        <w:t xml:space="preserve">Following the challenges encountered with planning the first lesson sequence, the process for the second </w:t>
      </w:r>
      <w:r w:rsidR="00EC501D" w:rsidRPr="00070F0B">
        <w:rPr>
          <w:rFonts w:ascii="Times New Roman" w:eastAsia="DengXian" w:hAnsi="Times New Roman" w:cs="Times New Roman"/>
          <w:sz w:val="24"/>
          <w:szCs w:val="24"/>
          <w:lang w:eastAsia="zh-CN"/>
        </w:rPr>
        <w:t xml:space="preserve">lesson </w:t>
      </w:r>
      <w:r w:rsidRPr="00070F0B">
        <w:rPr>
          <w:rFonts w:ascii="Times New Roman" w:eastAsia="DengXian" w:hAnsi="Times New Roman" w:cs="Times New Roman"/>
          <w:sz w:val="24"/>
          <w:szCs w:val="24"/>
          <w:lang w:eastAsia="zh-CN"/>
        </w:rPr>
        <w:t xml:space="preserve">sequence </w:t>
      </w:r>
      <w:r w:rsidR="00C662B0" w:rsidRPr="00070F0B">
        <w:rPr>
          <w:rFonts w:ascii="Times New Roman" w:eastAsia="DengXian" w:hAnsi="Times New Roman" w:cs="Times New Roman"/>
          <w:sz w:val="24"/>
          <w:szCs w:val="24"/>
          <w:lang w:eastAsia="zh-CN"/>
        </w:rPr>
        <w:t>focused on first</w:t>
      </w:r>
      <w:r w:rsidRPr="00070F0B">
        <w:rPr>
          <w:rFonts w:ascii="Times New Roman" w:eastAsia="DengXian" w:hAnsi="Times New Roman" w:cs="Times New Roman"/>
          <w:sz w:val="24"/>
          <w:szCs w:val="24"/>
          <w:lang w:eastAsia="zh-CN"/>
        </w:rPr>
        <w:t xml:space="preserve"> identifying c</w:t>
      </w:r>
      <w:r w:rsidR="00C662B0" w:rsidRPr="00070F0B">
        <w:rPr>
          <w:rFonts w:ascii="Times New Roman" w:eastAsia="DengXian" w:hAnsi="Times New Roman" w:cs="Times New Roman"/>
          <w:sz w:val="24"/>
          <w:szCs w:val="24"/>
          <w:lang w:eastAsia="zh-CN"/>
        </w:rPr>
        <w:t>urriculum content in both subjects to complement and support conceptual learning (Furner &amp; Kumar, 2007).</w:t>
      </w:r>
      <w:r w:rsidR="00082891" w:rsidRPr="00070F0B">
        <w:rPr>
          <w:rFonts w:ascii="Times New Roman" w:eastAsia="DengXian" w:hAnsi="Times New Roman" w:cs="Times New Roman"/>
          <w:sz w:val="24"/>
          <w:szCs w:val="24"/>
          <w:lang w:eastAsia="zh-CN"/>
        </w:rPr>
        <w:t xml:space="preserve"> While this approach was found to be slightly more time efficient, it also involved continuous refining </w:t>
      </w:r>
      <w:r w:rsidR="005A7972" w:rsidRPr="00070F0B">
        <w:rPr>
          <w:rFonts w:ascii="Times New Roman" w:eastAsia="DengXian" w:hAnsi="Times New Roman" w:cs="Times New Roman"/>
          <w:sz w:val="24"/>
          <w:szCs w:val="24"/>
          <w:lang w:eastAsia="zh-CN"/>
        </w:rPr>
        <w:t xml:space="preserve">of </w:t>
      </w:r>
      <w:r w:rsidR="00082891" w:rsidRPr="00070F0B">
        <w:rPr>
          <w:rFonts w:ascii="Times New Roman" w:eastAsia="DengXian" w:hAnsi="Times New Roman" w:cs="Times New Roman"/>
          <w:sz w:val="24"/>
          <w:szCs w:val="24"/>
          <w:lang w:eastAsia="zh-CN"/>
        </w:rPr>
        <w:t>ideas and clarifying of the learning focus, specifically the intended outcome for student learning.</w:t>
      </w:r>
      <w:r w:rsidR="005F0F04" w:rsidRPr="00070F0B">
        <w:rPr>
          <w:rFonts w:ascii="Times New Roman" w:eastAsia="DengXian" w:hAnsi="Times New Roman" w:cs="Times New Roman"/>
          <w:sz w:val="24"/>
          <w:szCs w:val="24"/>
          <w:lang w:eastAsia="zh-CN"/>
        </w:rPr>
        <w:t xml:space="preserve"> The problematic aspect </w:t>
      </w:r>
      <w:r w:rsidR="002F5DB2" w:rsidRPr="00070F0B">
        <w:rPr>
          <w:rFonts w:ascii="Times New Roman" w:eastAsia="DengXian" w:hAnsi="Times New Roman" w:cs="Times New Roman"/>
          <w:sz w:val="24"/>
          <w:szCs w:val="24"/>
          <w:lang w:eastAsia="zh-CN"/>
        </w:rPr>
        <w:t xml:space="preserve">during the </w:t>
      </w:r>
      <w:r w:rsidR="002F5DB2" w:rsidRPr="00070F0B">
        <w:rPr>
          <w:rFonts w:ascii="Times New Roman" w:eastAsia="DengXian" w:hAnsi="Times New Roman" w:cs="Times New Roman"/>
          <w:i/>
          <w:iCs/>
          <w:sz w:val="24"/>
          <w:szCs w:val="24"/>
          <w:lang w:eastAsia="zh-CN"/>
        </w:rPr>
        <w:t>Journey through space – you plan it</w:t>
      </w:r>
      <w:r w:rsidR="002F5DB2" w:rsidRPr="00070F0B">
        <w:rPr>
          <w:rFonts w:ascii="Times New Roman" w:eastAsia="DengXian" w:hAnsi="Times New Roman" w:cs="Times New Roman"/>
          <w:sz w:val="24"/>
          <w:szCs w:val="24"/>
          <w:lang w:eastAsia="zh-CN"/>
        </w:rPr>
        <w:t xml:space="preserve"> sequence</w:t>
      </w:r>
      <w:r w:rsidR="005F0F04" w:rsidRPr="00070F0B">
        <w:rPr>
          <w:rFonts w:ascii="Times New Roman" w:eastAsia="DengXian" w:hAnsi="Times New Roman" w:cs="Times New Roman"/>
          <w:sz w:val="24"/>
          <w:szCs w:val="24"/>
          <w:lang w:eastAsia="zh-CN"/>
        </w:rPr>
        <w:t xml:space="preserve"> was more around how the sequence would </w:t>
      </w:r>
      <w:r w:rsidR="00EC501D" w:rsidRPr="00070F0B">
        <w:rPr>
          <w:rFonts w:ascii="Times New Roman" w:eastAsia="DengXian" w:hAnsi="Times New Roman" w:cs="Times New Roman"/>
          <w:sz w:val="24"/>
          <w:szCs w:val="24"/>
          <w:lang w:eastAsia="zh-CN"/>
        </w:rPr>
        <w:t xml:space="preserve">culminate </w:t>
      </w:r>
      <w:r w:rsidR="005F0F04" w:rsidRPr="00070F0B">
        <w:rPr>
          <w:rFonts w:ascii="Times New Roman" w:eastAsia="DengXian" w:hAnsi="Times New Roman" w:cs="Times New Roman"/>
          <w:sz w:val="24"/>
          <w:szCs w:val="24"/>
          <w:lang w:eastAsia="zh-CN"/>
        </w:rPr>
        <w:t>in an authentic</w:t>
      </w:r>
      <w:r w:rsidR="002F5DB2" w:rsidRPr="00070F0B">
        <w:rPr>
          <w:rFonts w:ascii="Times New Roman" w:eastAsia="DengXian" w:hAnsi="Times New Roman" w:cs="Times New Roman"/>
          <w:sz w:val="24"/>
          <w:szCs w:val="24"/>
          <w:lang w:eastAsia="zh-CN"/>
        </w:rPr>
        <w:t xml:space="preserve"> and worthwhile</w:t>
      </w:r>
      <w:r w:rsidR="005F0F04" w:rsidRPr="00070F0B">
        <w:rPr>
          <w:rFonts w:ascii="Times New Roman" w:eastAsia="DengXian" w:hAnsi="Times New Roman" w:cs="Times New Roman"/>
          <w:sz w:val="24"/>
          <w:szCs w:val="24"/>
          <w:lang w:eastAsia="zh-CN"/>
        </w:rPr>
        <w:t xml:space="preserve"> task (in the third lesson) that required students to bring together skills and knowledge that had been </w:t>
      </w:r>
      <w:r w:rsidR="002F5DB2" w:rsidRPr="00070F0B">
        <w:rPr>
          <w:rFonts w:ascii="Times New Roman" w:eastAsia="DengXian" w:hAnsi="Times New Roman" w:cs="Times New Roman"/>
          <w:sz w:val="24"/>
          <w:szCs w:val="24"/>
          <w:lang w:eastAsia="zh-CN"/>
        </w:rPr>
        <w:t xml:space="preserve">previously </w:t>
      </w:r>
      <w:r w:rsidR="005F0F04" w:rsidRPr="00070F0B">
        <w:rPr>
          <w:rFonts w:ascii="Times New Roman" w:eastAsia="DengXian" w:hAnsi="Times New Roman" w:cs="Times New Roman"/>
          <w:sz w:val="24"/>
          <w:szCs w:val="24"/>
          <w:lang w:eastAsia="zh-CN"/>
        </w:rPr>
        <w:t xml:space="preserve">developed and activated </w:t>
      </w:r>
      <w:r w:rsidR="002F5DB2" w:rsidRPr="00070F0B">
        <w:rPr>
          <w:rFonts w:ascii="Times New Roman" w:eastAsia="DengXian" w:hAnsi="Times New Roman" w:cs="Times New Roman"/>
          <w:sz w:val="24"/>
          <w:szCs w:val="24"/>
          <w:lang w:eastAsia="zh-CN"/>
        </w:rPr>
        <w:t>(</w:t>
      </w:r>
      <w:r w:rsidR="005F0F04" w:rsidRPr="00070F0B">
        <w:rPr>
          <w:rFonts w:ascii="Times New Roman" w:eastAsia="DengXian" w:hAnsi="Times New Roman" w:cs="Times New Roman"/>
          <w:sz w:val="24"/>
          <w:szCs w:val="24"/>
          <w:lang w:eastAsia="zh-CN"/>
        </w:rPr>
        <w:t>across the two prior lessons</w:t>
      </w:r>
      <w:r w:rsidR="002F5DB2" w:rsidRPr="00070F0B">
        <w:rPr>
          <w:rFonts w:ascii="Times New Roman" w:eastAsia="DengXian" w:hAnsi="Times New Roman" w:cs="Times New Roman"/>
          <w:sz w:val="24"/>
          <w:szCs w:val="24"/>
          <w:lang w:eastAsia="zh-CN"/>
        </w:rPr>
        <w:t>)</w:t>
      </w:r>
      <w:r w:rsidR="005F0F04" w:rsidRPr="00070F0B">
        <w:rPr>
          <w:rFonts w:ascii="Times New Roman" w:eastAsia="DengXian" w:hAnsi="Times New Roman" w:cs="Times New Roman"/>
          <w:sz w:val="24"/>
          <w:szCs w:val="24"/>
          <w:lang w:eastAsia="zh-CN"/>
        </w:rPr>
        <w:t>.</w:t>
      </w:r>
      <w:r w:rsidR="002F5DB2" w:rsidRPr="00070F0B">
        <w:rPr>
          <w:rFonts w:ascii="Times New Roman" w:eastAsia="DengXian" w:hAnsi="Times New Roman" w:cs="Times New Roman"/>
          <w:sz w:val="24"/>
          <w:szCs w:val="24"/>
          <w:lang w:eastAsia="zh-CN"/>
        </w:rPr>
        <w:t xml:space="preserve"> Through our post-planning reflections, it was apparent that this more fragmented, curriculum-oriented planning approach resulted in a narrow focus that initially relegated the student learning experience to a secondary consideration. It was only after we collectively pondered (and answered) the question: “What might the students be doing, saying, and displaying at the end of the three lessons that</w:t>
      </w:r>
      <w:r w:rsidR="005F0F04" w:rsidRPr="00070F0B">
        <w:rPr>
          <w:rFonts w:ascii="Times New Roman" w:eastAsia="DengXian" w:hAnsi="Times New Roman" w:cs="Times New Roman"/>
          <w:sz w:val="24"/>
          <w:szCs w:val="24"/>
          <w:lang w:eastAsia="zh-CN"/>
        </w:rPr>
        <w:t xml:space="preserve"> </w:t>
      </w:r>
      <w:r w:rsidR="002F5DB2" w:rsidRPr="00070F0B">
        <w:rPr>
          <w:rFonts w:ascii="Times New Roman" w:eastAsia="DengXian" w:hAnsi="Times New Roman" w:cs="Times New Roman"/>
          <w:sz w:val="24"/>
          <w:szCs w:val="24"/>
          <w:lang w:eastAsia="zh-CN"/>
        </w:rPr>
        <w:t xml:space="preserve">will reflect and represent their learning?” </w:t>
      </w:r>
      <w:r w:rsidR="000B78EC" w:rsidRPr="00070F0B">
        <w:rPr>
          <w:rFonts w:ascii="Times New Roman" w:eastAsia="DengXian" w:hAnsi="Times New Roman" w:cs="Times New Roman"/>
          <w:sz w:val="24"/>
          <w:szCs w:val="24"/>
          <w:lang w:eastAsia="zh-CN"/>
        </w:rPr>
        <w:t>that we were able to develop a common vision for what the final rich task might comprise.</w:t>
      </w:r>
      <w:r w:rsidR="00082891" w:rsidRPr="00070F0B">
        <w:rPr>
          <w:rFonts w:ascii="Times New Roman" w:eastAsia="DengXian" w:hAnsi="Times New Roman" w:cs="Times New Roman"/>
          <w:sz w:val="24"/>
          <w:szCs w:val="24"/>
          <w:lang w:eastAsia="zh-CN"/>
        </w:rPr>
        <w:t xml:space="preserve"> </w:t>
      </w:r>
      <w:r w:rsidR="005A7972" w:rsidRPr="00070F0B">
        <w:rPr>
          <w:rFonts w:ascii="Times New Roman" w:eastAsia="DengXian" w:hAnsi="Times New Roman" w:cs="Times New Roman"/>
          <w:sz w:val="24"/>
          <w:szCs w:val="24"/>
          <w:lang w:eastAsia="zh-CN"/>
        </w:rPr>
        <w:t xml:space="preserve">Both planning experiences highlighted the importance of identifying one big idea centred on complementary science and mathematics content, unpacking both the content and related process skills and the implications for teaching the concepts within a timeframe. </w:t>
      </w:r>
      <w:r w:rsidR="007E50AD" w:rsidRPr="00070F0B">
        <w:rPr>
          <w:rFonts w:ascii="Times New Roman" w:eastAsia="DengXian" w:hAnsi="Times New Roman" w:cs="Times New Roman"/>
          <w:sz w:val="24"/>
          <w:szCs w:val="24"/>
          <w:lang w:eastAsia="zh-CN"/>
        </w:rPr>
        <w:t xml:space="preserve">Both approaches also reinforced the importance of spending time clarifying through discussion the different mathematics and science ideas we wanted </w:t>
      </w:r>
      <w:r w:rsidR="00C729DC" w:rsidRPr="00070F0B">
        <w:rPr>
          <w:rFonts w:ascii="Times New Roman" w:eastAsia="DengXian" w:hAnsi="Times New Roman" w:cs="Times New Roman"/>
          <w:sz w:val="24"/>
          <w:szCs w:val="24"/>
          <w:lang w:eastAsia="zh-CN"/>
        </w:rPr>
        <w:t>students to learn</w:t>
      </w:r>
      <w:r w:rsidR="007E50AD" w:rsidRPr="00070F0B">
        <w:rPr>
          <w:rFonts w:ascii="Times New Roman" w:eastAsia="DengXian" w:hAnsi="Times New Roman" w:cs="Times New Roman"/>
          <w:sz w:val="24"/>
          <w:szCs w:val="24"/>
          <w:lang w:eastAsia="zh-CN"/>
        </w:rPr>
        <w:t xml:space="preserve">, why they were </w:t>
      </w:r>
      <w:r w:rsidR="0059246B" w:rsidRPr="00070F0B">
        <w:rPr>
          <w:rFonts w:ascii="Times New Roman" w:eastAsia="DengXian" w:hAnsi="Times New Roman" w:cs="Times New Roman"/>
          <w:sz w:val="24"/>
          <w:szCs w:val="24"/>
          <w:lang w:eastAsia="zh-CN"/>
        </w:rPr>
        <w:t>important</w:t>
      </w:r>
      <w:r w:rsidR="007E50AD" w:rsidRPr="00070F0B">
        <w:rPr>
          <w:rFonts w:ascii="Times New Roman" w:eastAsia="DengXian" w:hAnsi="Times New Roman" w:cs="Times New Roman"/>
          <w:sz w:val="24"/>
          <w:szCs w:val="24"/>
          <w:lang w:eastAsia="zh-CN"/>
        </w:rPr>
        <w:t xml:space="preserve"> to learn, and how they connected through the </w:t>
      </w:r>
      <w:r w:rsidR="0059246B" w:rsidRPr="00070F0B">
        <w:rPr>
          <w:rFonts w:ascii="Times New Roman" w:eastAsia="DengXian" w:hAnsi="Times New Roman" w:cs="Times New Roman"/>
          <w:sz w:val="24"/>
          <w:szCs w:val="24"/>
          <w:lang w:eastAsia="zh-CN"/>
        </w:rPr>
        <w:t>lesson sequence</w:t>
      </w:r>
      <w:r w:rsidR="007E50AD" w:rsidRPr="00070F0B">
        <w:rPr>
          <w:rFonts w:ascii="Times New Roman" w:eastAsia="DengXian" w:hAnsi="Times New Roman" w:cs="Times New Roman"/>
          <w:sz w:val="24"/>
          <w:szCs w:val="24"/>
          <w:lang w:eastAsia="zh-CN"/>
        </w:rPr>
        <w:t xml:space="preserve">. </w:t>
      </w:r>
    </w:p>
    <w:p w14:paraId="4583BF38" w14:textId="77777777" w:rsidR="00247CC6" w:rsidRPr="00735F28" w:rsidRDefault="00247CC6" w:rsidP="00650AAB">
      <w:pPr>
        <w:spacing w:after="0" w:line="240" w:lineRule="auto"/>
        <w:jc w:val="both"/>
        <w:rPr>
          <w:rFonts w:ascii="Times New Roman" w:eastAsia="DengXian" w:hAnsi="Times New Roman" w:cs="Times New Roman"/>
          <w:sz w:val="24"/>
          <w:szCs w:val="24"/>
          <w:lang w:eastAsia="zh-CN"/>
        </w:rPr>
      </w:pPr>
    </w:p>
    <w:p w14:paraId="67C0846E" w14:textId="28F31FCD" w:rsidR="00D207F7" w:rsidRPr="00247CC6" w:rsidRDefault="00D207F7" w:rsidP="00650AAB">
      <w:pPr>
        <w:pStyle w:val="ListParagraph"/>
        <w:numPr>
          <w:ilvl w:val="0"/>
          <w:numId w:val="18"/>
        </w:numPr>
        <w:spacing w:after="0" w:line="240" w:lineRule="auto"/>
        <w:jc w:val="both"/>
        <w:rPr>
          <w:rFonts w:ascii="Times New Roman" w:hAnsi="Times New Roman" w:cs="Times New Roman"/>
          <w:b/>
          <w:sz w:val="24"/>
          <w:szCs w:val="24"/>
        </w:rPr>
      </w:pPr>
      <w:r w:rsidRPr="00247CC6">
        <w:rPr>
          <w:rFonts w:ascii="Times New Roman" w:hAnsi="Times New Roman" w:cs="Times New Roman"/>
          <w:b/>
          <w:sz w:val="24"/>
          <w:szCs w:val="24"/>
        </w:rPr>
        <w:t xml:space="preserve">Connect concepts and skills using an iterative process </w:t>
      </w:r>
    </w:p>
    <w:p w14:paraId="21D09754" w14:textId="0930C598" w:rsidR="00435BF5" w:rsidRDefault="00414F1A"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Drawing upon the literature on integrating mathematics and science, there is various advice concerning the process for integrating subjects. Furner and Kumar (2007) suggest three </w:t>
      </w:r>
      <w:r w:rsidRPr="00070F0B">
        <w:rPr>
          <w:rFonts w:ascii="Times New Roman" w:hAnsi="Times New Roman" w:cs="Times New Roman"/>
          <w:sz w:val="24"/>
          <w:szCs w:val="24"/>
        </w:rPr>
        <w:lastRenderedPageBreak/>
        <w:t>possible approaches: math</w:t>
      </w:r>
      <w:r w:rsidR="0059246B" w:rsidRPr="00070F0B">
        <w:rPr>
          <w:rFonts w:ascii="Times New Roman" w:hAnsi="Times New Roman" w:cs="Times New Roman"/>
          <w:sz w:val="24"/>
          <w:szCs w:val="24"/>
        </w:rPr>
        <w:t>ematics</w:t>
      </w:r>
      <w:r w:rsidRPr="00070F0B">
        <w:rPr>
          <w:rFonts w:ascii="Times New Roman" w:hAnsi="Times New Roman" w:cs="Times New Roman"/>
          <w:sz w:val="24"/>
          <w:szCs w:val="24"/>
        </w:rPr>
        <w:t xml:space="preserve"> is taught entirely as part of science, math</w:t>
      </w:r>
      <w:r w:rsidR="0059246B" w:rsidRPr="00070F0B">
        <w:rPr>
          <w:rFonts w:ascii="Times New Roman" w:hAnsi="Times New Roman" w:cs="Times New Roman"/>
          <w:sz w:val="24"/>
          <w:szCs w:val="24"/>
        </w:rPr>
        <w:t>ematics is</w:t>
      </w:r>
      <w:r w:rsidRPr="00070F0B">
        <w:rPr>
          <w:rFonts w:ascii="Times New Roman" w:hAnsi="Times New Roman" w:cs="Times New Roman"/>
          <w:sz w:val="24"/>
          <w:szCs w:val="24"/>
        </w:rPr>
        <w:t xml:space="preserve"> used as the language and tool</w:t>
      </w:r>
      <w:r w:rsidR="000B78EC" w:rsidRPr="00070F0B">
        <w:rPr>
          <w:rFonts w:ascii="Times New Roman" w:hAnsi="Times New Roman" w:cs="Times New Roman"/>
          <w:sz w:val="24"/>
          <w:szCs w:val="24"/>
        </w:rPr>
        <w:t>s</w:t>
      </w:r>
      <w:r w:rsidRPr="00070F0B">
        <w:rPr>
          <w:rFonts w:ascii="Times New Roman" w:hAnsi="Times New Roman" w:cs="Times New Roman"/>
          <w:sz w:val="24"/>
          <w:szCs w:val="24"/>
        </w:rPr>
        <w:t xml:space="preserve"> for science teaching, or </w:t>
      </w:r>
      <w:r w:rsidR="0059246B" w:rsidRPr="00070F0B">
        <w:rPr>
          <w:rFonts w:ascii="Times New Roman" w:hAnsi="Times New Roman" w:cs="Times New Roman"/>
          <w:sz w:val="24"/>
          <w:szCs w:val="24"/>
        </w:rPr>
        <w:t xml:space="preserve">science is taught </w:t>
      </w:r>
      <w:r w:rsidRPr="00070F0B">
        <w:rPr>
          <w:rFonts w:ascii="Times New Roman" w:hAnsi="Times New Roman" w:cs="Times New Roman"/>
          <w:sz w:val="24"/>
          <w:szCs w:val="24"/>
        </w:rPr>
        <w:t>solely as part of mathematics. In contrast, Bean</w:t>
      </w:r>
      <w:r w:rsidR="009939A1">
        <w:rPr>
          <w:rFonts w:ascii="Times New Roman" w:hAnsi="Times New Roman" w:cs="Times New Roman"/>
          <w:sz w:val="24"/>
          <w:szCs w:val="24"/>
        </w:rPr>
        <w:t>e</w:t>
      </w:r>
      <w:r w:rsidRPr="00070F0B">
        <w:rPr>
          <w:rFonts w:ascii="Times New Roman" w:hAnsi="Times New Roman" w:cs="Times New Roman"/>
          <w:sz w:val="24"/>
          <w:szCs w:val="24"/>
        </w:rPr>
        <w:t xml:space="preserve"> (1992) suggests first identifying a big idea or theme, then considering how each subject contribute</w:t>
      </w:r>
      <w:r w:rsidR="00842527" w:rsidRPr="00070F0B">
        <w:rPr>
          <w:rFonts w:ascii="Times New Roman" w:hAnsi="Times New Roman" w:cs="Times New Roman"/>
          <w:sz w:val="24"/>
          <w:szCs w:val="24"/>
        </w:rPr>
        <w:t>s</w:t>
      </w:r>
      <w:r w:rsidRPr="00070F0B">
        <w:rPr>
          <w:rFonts w:ascii="Times New Roman" w:hAnsi="Times New Roman" w:cs="Times New Roman"/>
          <w:sz w:val="24"/>
          <w:szCs w:val="24"/>
        </w:rPr>
        <w:t xml:space="preserve"> to the learning of the idea. </w:t>
      </w:r>
      <w:r w:rsidR="0059246B" w:rsidRPr="00070F0B">
        <w:rPr>
          <w:rFonts w:ascii="Times New Roman" w:hAnsi="Times New Roman" w:cs="Times New Roman"/>
          <w:sz w:val="24"/>
          <w:szCs w:val="24"/>
        </w:rPr>
        <w:t>O</w:t>
      </w:r>
      <w:r w:rsidRPr="00070F0B">
        <w:rPr>
          <w:rFonts w:ascii="Times New Roman" w:hAnsi="Times New Roman" w:cs="Times New Roman"/>
          <w:sz w:val="24"/>
          <w:szCs w:val="24"/>
        </w:rPr>
        <w:t xml:space="preserve">ur experience highlighted </w:t>
      </w:r>
      <w:r w:rsidR="00C71C08" w:rsidRPr="00070F0B">
        <w:rPr>
          <w:rFonts w:ascii="Times New Roman" w:hAnsi="Times New Roman" w:cs="Times New Roman"/>
          <w:sz w:val="24"/>
          <w:szCs w:val="24"/>
        </w:rPr>
        <w:t>that planning for deep connections between the two subjects involves switching between disciplinary lenses so that the process is iterative rather than simultaneous. Each iteration allow</w:t>
      </w:r>
      <w:r w:rsidR="001F061D" w:rsidRPr="00070F0B">
        <w:rPr>
          <w:rFonts w:ascii="Times New Roman" w:hAnsi="Times New Roman" w:cs="Times New Roman"/>
          <w:sz w:val="24"/>
          <w:szCs w:val="24"/>
        </w:rPr>
        <w:t>ed</w:t>
      </w:r>
      <w:r w:rsidR="00C71C08" w:rsidRPr="00070F0B">
        <w:rPr>
          <w:rFonts w:ascii="Times New Roman" w:hAnsi="Times New Roman" w:cs="Times New Roman"/>
          <w:sz w:val="24"/>
          <w:szCs w:val="24"/>
        </w:rPr>
        <w:t xml:space="preserve"> opportunities to connect concepts and skills across disciplines and to refine the plan with the core learning focus in mind. We found it was necessary to systematically vary our </w:t>
      </w:r>
      <w:r w:rsidR="0059246B" w:rsidRPr="00070F0B">
        <w:rPr>
          <w:rFonts w:ascii="Times New Roman" w:hAnsi="Times New Roman" w:cs="Times New Roman"/>
          <w:sz w:val="24"/>
          <w:szCs w:val="24"/>
        </w:rPr>
        <w:t xml:space="preserve">disciplinary </w:t>
      </w:r>
      <w:r w:rsidR="00C71C08" w:rsidRPr="00070F0B">
        <w:rPr>
          <w:rFonts w:ascii="Times New Roman" w:hAnsi="Times New Roman" w:cs="Times New Roman"/>
          <w:sz w:val="24"/>
          <w:szCs w:val="24"/>
        </w:rPr>
        <w:t xml:space="preserve">lens and adopt an iterative process to deepen the connections between the </w:t>
      </w:r>
      <w:r w:rsidR="00013C8E" w:rsidRPr="00070F0B">
        <w:rPr>
          <w:rFonts w:ascii="Times New Roman" w:hAnsi="Times New Roman" w:cs="Times New Roman"/>
          <w:sz w:val="24"/>
          <w:szCs w:val="24"/>
        </w:rPr>
        <w:t xml:space="preserve">big ideas for both mathematics and science and the learning activities. </w:t>
      </w:r>
    </w:p>
    <w:p w14:paraId="3518F83E" w14:textId="77777777" w:rsidR="00247CC6" w:rsidRPr="00070F0B" w:rsidRDefault="00247CC6" w:rsidP="00650AAB">
      <w:pPr>
        <w:spacing w:after="0" w:line="240" w:lineRule="auto"/>
        <w:jc w:val="both"/>
        <w:rPr>
          <w:rFonts w:ascii="Times New Roman" w:hAnsi="Times New Roman" w:cs="Times New Roman"/>
          <w:sz w:val="24"/>
          <w:szCs w:val="24"/>
        </w:rPr>
      </w:pPr>
    </w:p>
    <w:p w14:paraId="50088DE6" w14:textId="0B584AED" w:rsidR="003926A9" w:rsidRDefault="003926A9"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Related to adopting a disciplinary lens during the planning process, is the need for the teachers to emphas</w:t>
      </w:r>
      <w:r w:rsidR="0059246B" w:rsidRPr="00070F0B">
        <w:rPr>
          <w:rFonts w:ascii="Times New Roman" w:hAnsi="Times New Roman" w:cs="Times New Roman"/>
          <w:sz w:val="24"/>
          <w:szCs w:val="24"/>
        </w:rPr>
        <w:t>ise</w:t>
      </w:r>
      <w:r w:rsidRPr="00070F0B">
        <w:rPr>
          <w:rFonts w:ascii="Times New Roman" w:hAnsi="Times New Roman" w:cs="Times New Roman"/>
          <w:sz w:val="24"/>
          <w:szCs w:val="24"/>
        </w:rPr>
        <w:t xml:space="preserve"> the key mathematical or scientific idea when teaching. Although the aim of an interdisciplinary approach is for concepts and skills to become “interconnected and interdependent”</w:t>
      </w:r>
      <w:r w:rsidR="0059246B" w:rsidRPr="00070F0B">
        <w:rPr>
          <w:rFonts w:ascii="Times New Roman" w:hAnsi="Times New Roman" w:cs="Times New Roman"/>
          <w:sz w:val="24"/>
          <w:szCs w:val="24"/>
        </w:rPr>
        <w:t xml:space="preserve"> (Vasquez, 2015</w:t>
      </w:r>
      <w:r w:rsidR="00EB4FC2" w:rsidRPr="00070F0B">
        <w:rPr>
          <w:rFonts w:ascii="Times New Roman" w:hAnsi="Times New Roman" w:cs="Times New Roman"/>
          <w:sz w:val="24"/>
          <w:szCs w:val="24"/>
        </w:rPr>
        <w:t xml:space="preserve">, </w:t>
      </w:r>
      <w:proofErr w:type="spellStart"/>
      <w:r w:rsidR="00EB4FC2" w:rsidRPr="00070F0B">
        <w:rPr>
          <w:rFonts w:ascii="Times New Roman" w:hAnsi="Times New Roman" w:cs="Times New Roman"/>
          <w:sz w:val="24"/>
          <w:szCs w:val="24"/>
        </w:rPr>
        <w:t>n.p.</w:t>
      </w:r>
      <w:proofErr w:type="spellEnd"/>
      <w:r w:rsidR="0059246B" w:rsidRPr="00070F0B">
        <w:rPr>
          <w:rFonts w:ascii="Times New Roman" w:hAnsi="Times New Roman" w:cs="Times New Roman"/>
          <w:sz w:val="24"/>
          <w:szCs w:val="24"/>
        </w:rPr>
        <w:t>), for example</w:t>
      </w:r>
      <w:r w:rsidRPr="00070F0B">
        <w:rPr>
          <w:rFonts w:ascii="Times New Roman" w:hAnsi="Times New Roman" w:cs="Times New Roman"/>
          <w:sz w:val="24"/>
          <w:szCs w:val="24"/>
        </w:rPr>
        <w:t xml:space="preserve"> students can create a mathematical model to solve a scientific problem, our planning experiences highlighted the need for the teacher to emphasise the relevant science or mathematical idea when teaching rather than focus on both simultaneously</w:t>
      </w:r>
      <w:r w:rsidR="0059246B" w:rsidRPr="00070F0B">
        <w:rPr>
          <w:rFonts w:ascii="Times New Roman" w:hAnsi="Times New Roman" w:cs="Times New Roman"/>
          <w:sz w:val="24"/>
          <w:szCs w:val="24"/>
        </w:rPr>
        <w:t>.</w:t>
      </w:r>
      <w:r w:rsidRPr="00070F0B">
        <w:rPr>
          <w:rFonts w:ascii="Times New Roman" w:hAnsi="Times New Roman" w:cs="Times New Roman"/>
          <w:sz w:val="24"/>
          <w:szCs w:val="24"/>
        </w:rPr>
        <w:t xml:space="preserve"> </w:t>
      </w:r>
      <w:r w:rsidR="0059246B" w:rsidRPr="00070F0B">
        <w:rPr>
          <w:rFonts w:ascii="Times New Roman" w:hAnsi="Times New Roman" w:cs="Times New Roman"/>
          <w:sz w:val="24"/>
          <w:szCs w:val="24"/>
        </w:rPr>
        <w:t>This meant that w</w:t>
      </w:r>
      <w:r w:rsidRPr="00070F0B">
        <w:rPr>
          <w:rFonts w:ascii="Times New Roman" w:hAnsi="Times New Roman" w:cs="Times New Roman"/>
          <w:sz w:val="24"/>
          <w:szCs w:val="24"/>
        </w:rPr>
        <w:t xml:space="preserve">hen </w:t>
      </w:r>
      <w:r w:rsidR="0059246B" w:rsidRPr="00070F0B">
        <w:rPr>
          <w:rFonts w:ascii="Times New Roman" w:hAnsi="Times New Roman" w:cs="Times New Roman"/>
          <w:sz w:val="24"/>
          <w:szCs w:val="24"/>
        </w:rPr>
        <w:t xml:space="preserve">we </w:t>
      </w:r>
      <w:r w:rsidR="00A816B9">
        <w:rPr>
          <w:rFonts w:ascii="Times New Roman" w:hAnsi="Times New Roman" w:cs="Times New Roman"/>
          <w:sz w:val="24"/>
          <w:szCs w:val="24"/>
        </w:rPr>
        <w:t>planned</w:t>
      </w:r>
      <w:r w:rsidRPr="00070F0B">
        <w:rPr>
          <w:rFonts w:ascii="Times New Roman" w:hAnsi="Times New Roman" w:cs="Times New Roman"/>
          <w:sz w:val="24"/>
          <w:szCs w:val="24"/>
        </w:rPr>
        <w:t xml:space="preserve"> the lesson sequences, </w:t>
      </w:r>
      <w:r w:rsidR="0059246B" w:rsidRPr="00070F0B">
        <w:rPr>
          <w:rFonts w:ascii="Times New Roman" w:hAnsi="Times New Roman" w:cs="Times New Roman"/>
          <w:sz w:val="24"/>
          <w:szCs w:val="24"/>
        </w:rPr>
        <w:t>we included</w:t>
      </w:r>
      <w:r w:rsidRPr="00070F0B">
        <w:rPr>
          <w:rFonts w:ascii="Times New Roman" w:hAnsi="Times New Roman" w:cs="Times New Roman"/>
          <w:sz w:val="24"/>
          <w:szCs w:val="24"/>
        </w:rPr>
        <w:t xml:space="preserve"> post-task reflections </w:t>
      </w:r>
      <w:r w:rsidR="0059246B" w:rsidRPr="00070F0B">
        <w:rPr>
          <w:rFonts w:ascii="Times New Roman" w:hAnsi="Times New Roman" w:cs="Times New Roman"/>
          <w:sz w:val="24"/>
          <w:szCs w:val="24"/>
        </w:rPr>
        <w:t xml:space="preserve">that </w:t>
      </w:r>
      <w:r w:rsidRPr="00070F0B">
        <w:rPr>
          <w:rFonts w:ascii="Times New Roman" w:hAnsi="Times New Roman" w:cs="Times New Roman"/>
          <w:sz w:val="24"/>
          <w:szCs w:val="24"/>
        </w:rPr>
        <w:t xml:space="preserve">focused on either the big ideas for mathematics or science. </w:t>
      </w:r>
    </w:p>
    <w:p w14:paraId="749FE4C9" w14:textId="77777777" w:rsidR="00247CC6" w:rsidRPr="00070F0B" w:rsidRDefault="00247CC6" w:rsidP="00650AAB">
      <w:pPr>
        <w:spacing w:after="0" w:line="240" w:lineRule="auto"/>
        <w:jc w:val="both"/>
        <w:rPr>
          <w:rFonts w:ascii="Times New Roman" w:hAnsi="Times New Roman" w:cs="Times New Roman"/>
          <w:sz w:val="24"/>
          <w:szCs w:val="24"/>
        </w:rPr>
      </w:pPr>
    </w:p>
    <w:p w14:paraId="5BF7FFAD" w14:textId="77777777" w:rsidR="00735F28" w:rsidRDefault="001B07E6" w:rsidP="00650AAB">
      <w:pPr>
        <w:pStyle w:val="ListParagraph"/>
        <w:numPr>
          <w:ilvl w:val="0"/>
          <w:numId w:val="18"/>
        </w:numPr>
        <w:spacing w:after="0" w:line="240" w:lineRule="auto"/>
        <w:jc w:val="both"/>
        <w:rPr>
          <w:rFonts w:ascii="Times New Roman" w:hAnsi="Times New Roman" w:cs="Times New Roman"/>
          <w:b/>
          <w:sz w:val="24"/>
          <w:szCs w:val="24"/>
        </w:rPr>
      </w:pPr>
      <w:r w:rsidRPr="00070F0B">
        <w:rPr>
          <w:rFonts w:ascii="Times New Roman" w:hAnsi="Times New Roman" w:cs="Times New Roman"/>
          <w:b/>
          <w:sz w:val="24"/>
          <w:szCs w:val="24"/>
        </w:rPr>
        <w:t xml:space="preserve">Use instructional processes to guide integration </w:t>
      </w:r>
    </w:p>
    <w:p w14:paraId="18383EC2" w14:textId="5418687D" w:rsidR="008D0A3E" w:rsidRPr="00735F28" w:rsidRDefault="00D35FAC" w:rsidP="00650AAB">
      <w:pPr>
        <w:spacing w:after="0" w:line="240" w:lineRule="auto"/>
        <w:jc w:val="both"/>
        <w:rPr>
          <w:rFonts w:ascii="Times New Roman" w:hAnsi="Times New Roman" w:cs="Times New Roman"/>
          <w:b/>
          <w:sz w:val="24"/>
          <w:szCs w:val="24"/>
        </w:rPr>
      </w:pPr>
      <w:r w:rsidRPr="00735F28">
        <w:rPr>
          <w:rFonts w:ascii="Times New Roman" w:hAnsi="Times New Roman" w:cs="Times New Roman"/>
          <w:sz w:val="24"/>
          <w:szCs w:val="24"/>
        </w:rPr>
        <w:t>At the beginning of the planning process we wer</w:t>
      </w:r>
      <w:r w:rsidR="004A6C8F" w:rsidRPr="00735F28">
        <w:rPr>
          <w:rFonts w:ascii="Times New Roman" w:hAnsi="Times New Roman" w:cs="Times New Roman"/>
          <w:sz w:val="24"/>
          <w:szCs w:val="24"/>
        </w:rPr>
        <w:t>e determined to think deeply a</w:t>
      </w:r>
      <w:r w:rsidR="00780063" w:rsidRPr="00735F28">
        <w:rPr>
          <w:rFonts w:ascii="Times New Roman" w:hAnsi="Times New Roman" w:cs="Times New Roman"/>
          <w:sz w:val="24"/>
          <w:szCs w:val="24"/>
        </w:rPr>
        <w:t>bout</w:t>
      </w:r>
      <w:r w:rsidR="004A6C8F" w:rsidRPr="00735F28">
        <w:rPr>
          <w:rFonts w:ascii="Times New Roman" w:hAnsi="Times New Roman" w:cs="Times New Roman"/>
          <w:sz w:val="24"/>
          <w:szCs w:val="24"/>
        </w:rPr>
        <w:t xml:space="preserve"> the mathematical connections</w:t>
      </w:r>
      <w:r w:rsidR="00780063" w:rsidRPr="00735F28">
        <w:rPr>
          <w:rFonts w:ascii="Times New Roman" w:hAnsi="Times New Roman" w:cs="Times New Roman"/>
          <w:sz w:val="24"/>
          <w:szCs w:val="24"/>
        </w:rPr>
        <w:t xml:space="preserve"> so that the mathematics was not </w:t>
      </w:r>
      <w:r w:rsidR="008D0A3E" w:rsidRPr="00735F28">
        <w:rPr>
          <w:rFonts w:ascii="Times New Roman" w:hAnsi="Times New Roman" w:cs="Times New Roman"/>
          <w:sz w:val="24"/>
          <w:szCs w:val="24"/>
        </w:rPr>
        <w:t>perceived as being in</w:t>
      </w:r>
      <w:r w:rsidR="00780063" w:rsidRPr="00735F28">
        <w:rPr>
          <w:rFonts w:ascii="Times New Roman" w:hAnsi="Times New Roman" w:cs="Times New Roman"/>
          <w:sz w:val="24"/>
          <w:szCs w:val="24"/>
        </w:rPr>
        <w:t xml:space="preserve"> service of science i.e., a conscious effort was made to steer the mathematics away from </w:t>
      </w:r>
      <w:r w:rsidR="00410F5F" w:rsidRPr="00735F28">
        <w:rPr>
          <w:rFonts w:ascii="Times New Roman" w:hAnsi="Times New Roman" w:cs="Times New Roman"/>
          <w:sz w:val="24"/>
          <w:szCs w:val="24"/>
        </w:rPr>
        <w:t>the curriculum sub</w:t>
      </w:r>
      <w:r w:rsidR="00E007AB" w:rsidRPr="00735F28">
        <w:rPr>
          <w:rFonts w:ascii="Times New Roman" w:hAnsi="Times New Roman" w:cs="Times New Roman"/>
          <w:sz w:val="24"/>
          <w:szCs w:val="24"/>
        </w:rPr>
        <w:t>-</w:t>
      </w:r>
      <w:r w:rsidR="00410F5F" w:rsidRPr="00735F28">
        <w:rPr>
          <w:rFonts w:ascii="Times New Roman" w:hAnsi="Times New Roman" w:cs="Times New Roman"/>
          <w:sz w:val="24"/>
          <w:szCs w:val="24"/>
        </w:rPr>
        <w:t xml:space="preserve">strand of </w:t>
      </w:r>
      <w:r w:rsidR="00780063" w:rsidRPr="00735F28">
        <w:rPr>
          <w:rFonts w:ascii="Times New Roman" w:hAnsi="Times New Roman" w:cs="Times New Roman"/>
          <w:sz w:val="24"/>
          <w:szCs w:val="24"/>
        </w:rPr>
        <w:t>data representation and interpretation</w:t>
      </w:r>
      <w:r w:rsidR="008D0A3E" w:rsidRPr="00735F28">
        <w:rPr>
          <w:rFonts w:ascii="Times New Roman" w:hAnsi="Times New Roman" w:cs="Times New Roman"/>
          <w:sz w:val="24"/>
          <w:szCs w:val="24"/>
        </w:rPr>
        <w:t>. However, our planning experience refuted our initial thoughts</w:t>
      </w:r>
      <w:r w:rsidR="00B04A48" w:rsidRPr="00735F28">
        <w:rPr>
          <w:rFonts w:ascii="Times New Roman" w:hAnsi="Times New Roman" w:cs="Times New Roman"/>
          <w:sz w:val="24"/>
          <w:szCs w:val="24"/>
        </w:rPr>
        <w:t xml:space="preserve"> that integrating the data aspect of the mathematics curriculum would provide a superficial link</w:t>
      </w:r>
      <w:r w:rsidR="008D0A3E" w:rsidRPr="00735F28">
        <w:rPr>
          <w:rFonts w:ascii="Times New Roman" w:hAnsi="Times New Roman" w:cs="Times New Roman"/>
          <w:sz w:val="24"/>
          <w:szCs w:val="24"/>
        </w:rPr>
        <w:t xml:space="preserve">. We came to realise that the connections between </w:t>
      </w:r>
      <w:r w:rsidR="00B04A48" w:rsidRPr="00735F28">
        <w:rPr>
          <w:rFonts w:ascii="Times New Roman" w:hAnsi="Times New Roman" w:cs="Times New Roman"/>
          <w:sz w:val="24"/>
          <w:szCs w:val="24"/>
        </w:rPr>
        <w:t xml:space="preserve">the </w:t>
      </w:r>
      <w:r w:rsidR="008D0A3E" w:rsidRPr="00735F28">
        <w:rPr>
          <w:rFonts w:ascii="Times New Roman" w:hAnsi="Times New Roman" w:cs="Times New Roman"/>
          <w:sz w:val="24"/>
          <w:szCs w:val="24"/>
        </w:rPr>
        <w:t xml:space="preserve">data interpretation </w:t>
      </w:r>
      <w:r w:rsidR="00DC366A" w:rsidRPr="00735F28">
        <w:rPr>
          <w:rFonts w:ascii="Times New Roman" w:hAnsi="Times New Roman" w:cs="Times New Roman"/>
          <w:sz w:val="24"/>
          <w:szCs w:val="24"/>
        </w:rPr>
        <w:t>aspect</w:t>
      </w:r>
      <w:r w:rsidR="008D0A3E" w:rsidRPr="00735F28">
        <w:rPr>
          <w:rFonts w:ascii="Times New Roman" w:hAnsi="Times New Roman" w:cs="Times New Roman"/>
          <w:sz w:val="24"/>
          <w:szCs w:val="24"/>
        </w:rPr>
        <w:t xml:space="preserve"> of the mathematics curriculum and science inquiry skills (as opposed to science content) were </w:t>
      </w:r>
      <w:r w:rsidR="00DC366A" w:rsidRPr="00735F28">
        <w:rPr>
          <w:rFonts w:ascii="Times New Roman" w:hAnsi="Times New Roman" w:cs="Times New Roman"/>
          <w:sz w:val="24"/>
          <w:szCs w:val="24"/>
        </w:rPr>
        <w:t xml:space="preserve">inextricably </w:t>
      </w:r>
      <w:r w:rsidR="008D0A3E" w:rsidRPr="00735F28">
        <w:rPr>
          <w:rFonts w:ascii="Times New Roman" w:hAnsi="Times New Roman" w:cs="Times New Roman"/>
          <w:sz w:val="24"/>
          <w:szCs w:val="24"/>
        </w:rPr>
        <w:t xml:space="preserve">linked </w:t>
      </w:r>
      <w:r w:rsidR="00B04A48" w:rsidRPr="00735F28">
        <w:rPr>
          <w:rFonts w:ascii="Times New Roman" w:hAnsi="Times New Roman" w:cs="Times New Roman"/>
          <w:sz w:val="24"/>
          <w:szCs w:val="24"/>
        </w:rPr>
        <w:t xml:space="preserve">and important </w:t>
      </w:r>
      <w:r w:rsidR="008D0A3E" w:rsidRPr="00735F28">
        <w:rPr>
          <w:rFonts w:ascii="Times New Roman" w:hAnsi="Times New Roman" w:cs="Times New Roman"/>
          <w:sz w:val="24"/>
          <w:szCs w:val="24"/>
        </w:rPr>
        <w:t xml:space="preserve">to deepen student learning. </w:t>
      </w:r>
      <w:r w:rsidR="00DC366A" w:rsidRPr="00735F28">
        <w:rPr>
          <w:rFonts w:ascii="Times New Roman" w:hAnsi="Times New Roman" w:cs="Times New Roman"/>
          <w:sz w:val="24"/>
          <w:szCs w:val="24"/>
        </w:rPr>
        <w:t>Upon reflection,</w:t>
      </w:r>
      <w:r w:rsidR="008D0A3E" w:rsidRPr="00735F28">
        <w:rPr>
          <w:rFonts w:ascii="Times New Roman" w:hAnsi="Times New Roman" w:cs="Times New Roman"/>
          <w:sz w:val="24"/>
          <w:szCs w:val="24"/>
        </w:rPr>
        <w:t xml:space="preserve"> </w:t>
      </w:r>
      <w:r w:rsidR="00B04A48" w:rsidRPr="00735F28">
        <w:rPr>
          <w:rFonts w:ascii="Times New Roman" w:hAnsi="Times New Roman" w:cs="Times New Roman"/>
          <w:sz w:val="24"/>
          <w:szCs w:val="24"/>
        </w:rPr>
        <w:t>we discovered it</w:t>
      </w:r>
      <w:r w:rsidR="008D0A3E" w:rsidRPr="00735F28">
        <w:rPr>
          <w:rFonts w:ascii="Times New Roman" w:hAnsi="Times New Roman" w:cs="Times New Roman"/>
          <w:sz w:val="24"/>
          <w:szCs w:val="24"/>
        </w:rPr>
        <w:t xml:space="preserve"> was possible to map the data </w:t>
      </w:r>
      <w:r w:rsidR="00B04A48" w:rsidRPr="00735F28">
        <w:rPr>
          <w:rFonts w:ascii="Times New Roman" w:hAnsi="Times New Roman" w:cs="Times New Roman"/>
          <w:sz w:val="24"/>
          <w:szCs w:val="24"/>
        </w:rPr>
        <w:t>aspect of the mathematics curriculum</w:t>
      </w:r>
      <w:r w:rsidR="008D0A3E" w:rsidRPr="00735F28">
        <w:rPr>
          <w:rFonts w:ascii="Times New Roman" w:hAnsi="Times New Roman" w:cs="Times New Roman"/>
          <w:sz w:val="24"/>
          <w:szCs w:val="24"/>
        </w:rPr>
        <w:t xml:space="preserve"> to stages of science inquiry process</w:t>
      </w:r>
      <w:r w:rsidR="00EB4FC2" w:rsidRPr="00735F28">
        <w:rPr>
          <w:rFonts w:ascii="Times New Roman" w:hAnsi="Times New Roman" w:cs="Times New Roman"/>
          <w:sz w:val="24"/>
          <w:szCs w:val="24"/>
        </w:rPr>
        <w:t>es</w:t>
      </w:r>
      <w:r w:rsidR="00B04A48" w:rsidRPr="00735F28">
        <w:rPr>
          <w:rFonts w:ascii="Times New Roman" w:hAnsi="Times New Roman" w:cs="Times New Roman"/>
          <w:sz w:val="24"/>
          <w:szCs w:val="24"/>
        </w:rPr>
        <w:t>,</w:t>
      </w:r>
      <w:r w:rsidR="008D0A3E" w:rsidRPr="00735F28">
        <w:rPr>
          <w:rFonts w:ascii="Times New Roman" w:hAnsi="Times New Roman" w:cs="Times New Roman"/>
          <w:sz w:val="24"/>
          <w:szCs w:val="24"/>
        </w:rPr>
        <w:t xml:space="preserve"> </w:t>
      </w:r>
      <w:r w:rsidR="00B04A48" w:rsidRPr="00735F28">
        <w:rPr>
          <w:rFonts w:ascii="Times New Roman" w:hAnsi="Times New Roman" w:cs="Times New Roman"/>
          <w:sz w:val="24"/>
          <w:szCs w:val="24"/>
        </w:rPr>
        <w:t>thus</w:t>
      </w:r>
      <w:r w:rsidR="008D0A3E" w:rsidRPr="00735F28">
        <w:rPr>
          <w:rFonts w:ascii="Times New Roman" w:hAnsi="Times New Roman" w:cs="Times New Roman"/>
          <w:sz w:val="24"/>
          <w:szCs w:val="24"/>
        </w:rPr>
        <w:t xml:space="preserve"> </w:t>
      </w:r>
      <w:r w:rsidR="00B04A48" w:rsidRPr="00735F28">
        <w:rPr>
          <w:rFonts w:ascii="Times New Roman" w:hAnsi="Times New Roman" w:cs="Times New Roman"/>
          <w:sz w:val="24"/>
          <w:szCs w:val="24"/>
        </w:rPr>
        <w:t>emphasising</w:t>
      </w:r>
      <w:r w:rsidR="008D0A3E" w:rsidRPr="00735F28">
        <w:rPr>
          <w:rFonts w:ascii="Times New Roman" w:hAnsi="Times New Roman" w:cs="Times New Roman"/>
          <w:sz w:val="24"/>
          <w:szCs w:val="24"/>
        </w:rPr>
        <w:t xml:space="preserve"> the importance of </w:t>
      </w:r>
      <w:r w:rsidR="00B04A48" w:rsidRPr="00735F28">
        <w:rPr>
          <w:rFonts w:ascii="Times New Roman" w:hAnsi="Times New Roman" w:cs="Times New Roman"/>
          <w:sz w:val="24"/>
          <w:szCs w:val="24"/>
        </w:rPr>
        <w:t xml:space="preserve">integrating </w:t>
      </w:r>
      <w:r w:rsidR="008D0A3E" w:rsidRPr="00735F28">
        <w:rPr>
          <w:rFonts w:ascii="Times New Roman" w:hAnsi="Times New Roman" w:cs="Times New Roman"/>
          <w:sz w:val="24"/>
          <w:szCs w:val="24"/>
        </w:rPr>
        <w:t xml:space="preserve">data representation and interpretation. </w:t>
      </w:r>
    </w:p>
    <w:p w14:paraId="77F79C46" w14:textId="71330EA8" w:rsidR="00B04A48" w:rsidRPr="00070F0B" w:rsidRDefault="00B04A48" w:rsidP="00650AAB">
      <w:pPr>
        <w:spacing w:after="0" w:line="240" w:lineRule="auto"/>
        <w:jc w:val="both"/>
        <w:rPr>
          <w:rFonts w:ascii="Times New Roman" w:hAnsi="Times New Roman" w:cs="Times New Roman"/>
          <w:sz w:val="24"/>
          <w:szCs w:val="24"/>
        </w:rPr>
      </w:pPr>
    </w:p>
    <w:p w14:paraId="55FB3B06" w14:textId="4702E1C1" w:rsidR="002160B4" w:rsidRPr="00070F0B" w:rsidRDefault="00B04A48"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Our planning experience highlighted that the mathematics requires a context, or perhaps more accurately, the mathematics benefits from being taught through a rich context that makes it relevant and provides a real-life application. We found that for both sequences, the science provided the foundation on which to build the mathematics and in effect ‘bookend</w:t>
      </w:r>
      <w:r w:rsidR="0059246B" w:rsidRPr="00070F0B">
        <w:rPr>
          <w:rFonts w:ascii="Times New Roman" w:hAnsi="Times New Roman" w:cs="Times New Roman"/>
          <w:sz w:val="24"/>
          <w:szCs w:val="24"/>
        </w:rPr>
        <w:t>ed</w:t>
      </w:r>
      <w:r w:rsidRPr="00070F0B">
        <w:rPr>
          <w:rFonts w:ascii="Times New Roman" w:hAnsi="Times New Roman" w:cs="Times New Roman"/>
          <w:sz w:val="24"/>
          <w:szCs w:val="24"/>
        </w:rPr>
        <w:t xml:space="preserve">’ the process by providing the initial </w:t>
      </w:r>
      <w:r w:rsidR="0059246B" w:rsidRPr="00070F0B">
        <w:rPr>
          <w:rFonts w:ascii="Times New Roman" w:hAnsi="Times New Roman" w:cs="Times New Roman"/>
          <w:sz w:val="24"/>
          <w:szCs w:val="24"/>
        </w:rPr>
        <w:t>‘</w:t>
      </w:r>
      <w:r w:rsidRPr="00070F0B">
        <w:rPr>
          <w:rFonts w:ascii="Times New Roman" w:hAnsi="Times New Roman" w:cs="Times New Roman"/>
          <w:sz w:val="24"/>
          <w:szCs w:val="24"/>
        </w:rPr>
        <w:t>hook</w:t>
      </w:r>
      <w:r w:rsidR="0059246B" w:rsidRPr="00070F0B">
        <w:rPr>
          <w:rFonts w:ascii="Times New Roman" w:hAnsi="Times New Roman" w:cs="Times New Roman"/>
          <w:sz w:val="24"/>
          <w:szCs w:val="24"/>
        </w:rPr>
        <w:t>’</w:t>
      </w:r>
      <w:r w:rsidRPr="00070F0B">
        <w:rPr>
          <w:rFonts w:ascii="Times New Roman" w:hAnsi="Times New Roman" w:cs="Times New Roman"/>
          <w:sz w:val="24"/>
          <w:szCs w:val="24"/>
        </w:rPr>
        <w:t xml:space="preserve"> and final </w:t>
      </w:r>
      <w:r w:rsidR="0059246B" w:rsidRPr="00070F0B">
        <w:rPr>
          <w:rFonts w:ascii="Times New Roman" w:hAnsi="Times New Roman" w:cs="Times New Roman"/>
          <w:sz w:val="24"/>
          <w:szCs w:val="24"/>
        </w:rPr>
        <w:t>‘</w:t>
      </w:r>
      <w:r w:rsidRPr="00070F0B">
        <w:rPr>
          <w:rFonts w:ascii="Times New Roman" w:hAnsi="Times New Roman" w:cs="Times New Roman"/>
          <w:sz w:val="24"/>
          <w:szCs w:val="24"/>
        </w:rPr>
        <w:t>take-away</w:t>
      </w:r>
      <w:r w:rsidR="0059246B" w:rsidRPr="00070F0B">
        <w:rPr>
          <w:rFonts w:ascii="Times New Roman" w:hAnsi="Times New Roman" w:cs="Times New Roman"/>
          <w:sz w:val="24"/>
          <w:szCs w:val="24"/>
        </w:rPr>
        <w:t>’</w:t>
      </w:r>
      <w:r w:rsidRPr="00070F0B">
        <w:rPr>
          <w:rFonts w:ascii="Times New Roman" w:hAnsi="Times New Roman" w:cs="Times New Roman"/>
          <w:sz w:val="24"/>
          <w:szCs w:val="24"/>
        </w:rPr>
        <w:t xml:space="preserve">. Beginning and ending with the science learning, and adopting an iterative process to planning, meant that the ‘science was acting in the service of mathematics’ and vice versa. Essentially the relationship between the science and mathematics could be seen as symbiotic, rather than a dichotomous choice </w:t>
      </w:r>
      <w:r w:rsidR="00FE25FC" w:rsidRPr="00070F0B">
        <w:rPr>
          <w:rFonts w:ascii="Times New Roman" w:hAnsi="Times New Roman" w:cs="Times New Roman"/>
          <w:sz w:val="24"/>
          <w:szCs w:val="24"/>
        </w:rPr>
        <w:t>about which</w:t>
      </w:r>
      <w:r w:rsidRPr="00070F0B">
        <w:rPr>
          <w:rFonts w:ascii="Times New Roman" w:hAnsi="Times New Roman" w:cs="Times New Roman"/>
          <w:sz w:val="24"/>
          <w:szCs w:val="24"/>
        </w:rPr>
        <w:t xml:space="preserve"> subject </w:t>
      </w:r>
      <w:r w:rsidR="00FE25FC" w:rsidRPr="00070F0B">
        <w:rPr>
          <w:rFonts w:ascii="Times New Roman" w:hAnsi="Times New Roman" w:cs="Times New Roman"/>
          <w:sz w:val="24"/>
          <w:szCs w:val="24"/>
        </w:rPr>
        <w:t xml:space="preserve">would </w:t>
      </w:r>
      <w:r w:rsidRPr="00070F0B">
        <w:rPr>
          <w:rFonts w:ascii="Times New Roman" w:hAnsi="Times New Roman" w:cs="Times New Roman"/>
          <w:sz w:val="24"/>
          <w:szCs w:val="24"/>
        </w:rPr>
        <w:t>dictat</w:t>
      </w:r>
      <w:r w:rsidR="00FE25FC" w:rsidRPr="00070F0B">
        <w:rPr>
          <w:rFonts w:ascii="Times New Roman" w:hAnsi="Times New Roman" w:cs="Times New Roman"/>
          <w:sz w:val="24"/>
          <w:szCs w:val="24"/>
        </w:rPr>
        <w:t>e</w:t>
      </w:r>
      <w:r w:rsidRPr="00070F0B">
        <w:rPr>
          <w:rFonts w:ascii="Times New Roman" w:hAnsi="Times New Roman" w:cs="Times New Roman"/>
          <w:sz w:val="24"/>
          <w:szCs w:val="24"/>
        </w:rPr>
        <w:t xml:space="preserve"> the planning decisions and processes. </w:t>
      </w:r>
      <w:r w:rsidR="002160B4" w:rsidRPr="00070F0B">
        <w:rPr>
          <w:rFonts w:ascii="Times New Roman" w:hAnsi="Times New Roman" w:cs="Times New Roman"/>
          <w:sz w:val="24"/>
          <w:szCs w:val="24"/>
        </w:rPr>
        <w:t>Furthermore, we found that integrating the subjects through an inquiry or problem-solving instructional approach helped to bridge the gap between abstract ideas and real-life experiences thus making the learning tangible, as well as strengthen</w:t>
      </w:r>
      <w:r w:rsidR="00E43AFF">
        <w:rPr>
          <w:rFonts w:ascii="Times New Roman" w:hAnsi="Times New Roman" w:cs="Times New Roman"/>
          <w:sz w:val="24"/>
          <w:szCs w:val="24"/>
        </w:rPr>
        <w:t>ing</w:t>
      </w:r>
      <w:r w:rsidR="002160B4" w:rsidRPr="00070F0B">
        <w:rPr>
          <w:rFonts w:ascii="Times New Roman" w:hAnsi="Times New Roman" w:cs="Times New Roman"/>
          <w:sz w:val="24"/>
          <w:szCs w:val="24"/>
        </w:rPr>
        <w:t xml:space="preserve"> the integration of scientific process skills (Furner &amp; Kumar, 2007).</w:t>
      </w:r>
    </w:p>
    <w:p w14:paraId="5A32D90C" w14:textId="1651665C" w:rsidR="00356860" w:rsidRPr="00070F0B" w:rsidRDefault="00356860" w:rsidP="00650AAB">
      <w:pPr>
        <w:spacing w:after="0" w:line="240" w:lineRule="auto"/>
        <w:jc w:val="both"/>
        <w:rPr>
          <w:sz w:val="24"/>
          <w:szCs w:val="24"/>
          <w:u w:val="dotted" w:color="0070C0"/>
        </w:rPr>
      </w:pPr>
    </w:p>
    <w:p w14:paraId="63BE65CE" w14:textId="7DDFB6E2" w:rsidR="00FC7949" w:rsidRPr="00070F0B" w:rsidRDefault="00BD439C" w:rsidP="00650AAB">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Develop a </w:t>
      </w:r>
      <w:r w:rsidR="0035063A" w:rsidRPr="00070F0B">
        <w:rPr>
          <w:rFonts w:ascii="Times New Roman" w:hAnsi="Times New Roman" w:cs="Times New Roman"/>
          <w:b/>
          <w:sz w:val="24"/>
          <w:szCs w:val="24"/>
        </w:rPr>
        <w:t>Collaborat</w:t>
      </w:r>
      <w:r>
        <w:rPr>
          <w:rFonts w:ascii="Times New Roman" w:hAnsi="Times New Roman" w:cs="Times New Roman"/>
          <w:b/>
          <w:sz w:val="24"/>
          <w:szCs w:val="24"/>
        </w:rPr>
        <w:t>ive Culture</w:t>
      </w:r>
      <w:r w:rsidR="0035063A" w:rsidRPr="00070F0B">
        <w:rPr>
          <w:rFonts w:ascii="Times New Roman" w:hAnsi="Times New Roman" w:cs="Times New Roman"/>
          <w:b/>
          <w:sz w:val="24"/>
          <w:szCs w:val="24"/>
        </w:rPr>
        <w:t xml:space="preserve"> </w:t>
      </w:r>
    </w:p>
    <w:p w14:paraId="0A77F3C4" w14:textId="4AEB50B1" w:rsidR="00BD439C" w:rsidRDefault="00CA3887" w:rsidP="00650AAB">
      <w:pPr>
        <w:spacing w:after="0" w:line="240" w:lineRule="auto"/>
        <w:jc w:val="both"/>
        <w:rPr>
          <w:rFonts w:ascii="Times New Roman" w:hAnsi="Times New Roman" w:cs="Times New Roman"/>
          <w:color w:val="000000" w:themeColor="text1"/>
          <w:sz w:val="24"/>
          <w:szCs w:val="24"/>
        </w:rPr>
      </w:pPr>
      <w:r w:rsidRPr="00070F0B">
        <w:rPr>
          <w:rFonts w:ascii="Times New Roman" w:hAnsi="Times New Roman" w:cs="Times New Roman"/>
          <w:color w:val="000000" w:themeColor="text1"/>
          <w:sz w:val="24"/>
          <w:szCs w:val="24"/>
        </w:rPr>
        <w:t xml:space="preserve">Collaboration between teachers within a professional learning community is considered particularly powerful </w:t>
      </w:r>
      <w:r w:rsidR="00783A46" w:rsidRPr="00070F0B">
        <w:rPr>
          <w:rFonts w:ascii="Times New Roman" w:hAnsi="Times New Roman" w:cs="Times New Roman"/>
          <w:color w:val="000000" w:themeColor="text1"/>
          <w:sz w:val="24"/>
          <w:szCs w:val="24"/>
        </w:rPr>
        <w:t xml:space="preserve">for </w:t>
      </w:r>
      <w:r w:rsidRPr="00070F0B">
        <w:rPr>
          <w:rFonts w:ascii="Times New Roman" w:hAnsi="Times New Roman" w:cs="Times New Roman"/>
          <w:color w:val="000000" w:themeColor="text1"/>
          <w:sz w:val="24"/>
          <w:szCs w:val="24"/>
        </w:rPr>
        <w:t>integrat</w:t>
      </w:r>
      <w:r w:rsidR="00783A46" w:rsidRPr="00070F0B">
        <w:rPr>
          <w:rFonts w:ascii="Times New Roman" w:hAnsi="Times New Roman" w:cs="Times New Roman"/>
          <w:color w:val="000000" w:themeColor="text1"/>
          <w:sz w:val="24"/>
          <w:szCs w:val="24"/>
        </w:rPr>
        <w:t xml:space="preserve">ing subjects </w:t>
      </w:r>
      <w:r w:rsidRPr="00070F0B">
        <w:rPr>
          <w:rFonts w:ascii="Times New Roman" w:hAnsi="Times New Roman" w:cs="Times New Roman"/>
          <w:color w:val="000000" w:themeColor="text1"/>
          <w:sz w:val="24"/>
          <w:szCs w:val="24"/>
        </w:rPr>
        <w:t>because it provides opportunit</w:t>
      </w:r>
      <w:r w:rsidR="0059246B" w:rsidRPr="00070F0B">
        <w:rPr>
          <w:rFonts w:ascii="Times New Roman" w:hAnsi="Times New Roman" w:cs="Times New Roman"/>
          <w:color w:val="000000" w:themeColor="text1"/>
          <w:sz w:val="24"/>
          <w:szCs w:val="24"/>
        </w:rPr>
        <w:t>ies</w:t>
      </w:r>
      <w:r w:rsidRPr="00070F0B">
        <w:rPr>
          <w:rFonts w:ascii="Times New Roman" w:hAnsi="Times New Roman" w:cs="Times New Roman"/>
          <w:color w:val="000000" w:themeColor="text1"/>
          <w:sz w:val="24"/>
          <w:szCs w:val="24"/>
        </w:rPr>
        <w:t xml:space="preserve"> to share </w:t>
      </w:r>
      <w:r w:rsidR="00783A46" w:rsidRPr="00070F0B">
        <w:rPr>
          <w:rFonts w:ascii="Times New Roman" w:hAnsi="Times New Roman" w:cs="Times New Roman"/>
          <w:color w:val="000000" w:themeColor="text1"/>
          <w:sz w:val="24"/>
          <w:szCs w:val="24"/>
        </w:rPr>
        <w:t>content</w:t>
      </w:r>
      <w:r w:rsidRPr="00070F0B">
        <w:rPr>
          <w:rFonts w:ascii="Times New Roman" w:hAnsi="Times New Roman" w:cs="Times New Roman"/>
          <w:color w:val="000000" w:themeColor="text1"/>
          <w:sz w:val="24"/>
          <w:szCs w:val="24"/>
        </w:rPr>
        <w:t xml:space="preserve"> </w:t>
      </w:r>
      <w:r w:rsidRPr="00070F0B">
        <w:rPr>
          <w:rFonts w:ascii="Times New Roman" w:hAnsi="Times New Roman" w:cs="Times New Roman"/>
          <w:color w:val="000000" w:themeColor="text1"/>
          <w:sz w:val="24"/>
          <w:szCs w:val="24"/>
        </w:rPr>
        <w:lastRenderedPageBreak/>
        <w:t>knowledge and expertise across fields</w:t>
      </w:r>
      <w:r w:rsidR="0059246B" w:rsidRPr="00070F0B">
        <w:rPr>
          <w:rFonts w:ascii="Times New Roman" w:hAnsi="Times New Roman" w:cs="Times New Roman"/>
          <w:color w:val="000000" w:themeColor="text1"/>
          <w:sz w:val="24"/>
          <w:szCs w:val="24"/>
        </w:rPr>
        <w:t>;</w:t>
      </w:r>
      <w:r w:rsidRPr="00070F0B">
        <w:rPr>
          <w:rFonts w:ascii="Times New Roman" w:hAnsi="Times New Roman" w:cs="Times New Roman"/>
          <w:color w:val="000000" w:themeColor="text1"/>
          <w:sz w:val="24"/>
          <w:szCs w:val="24"/>
        </w:rPr>
        <w:t xml:space="preserve"> considered “a prerequisite of successful integration” (Johnston </w:t>
      </w:r>
      <w:r w:rsidR="00DD2776">
        <w:rPr>
          <w:rFonts w:ascii="Times New Roman" w:hAnsi="Times New Roman" w:cs="Times New Roman"/>
          <w:color w:val="000000" w:themeColor="text1"/>
          <w:sz w:val="24"/>
          <w:szCs w:val="24"/>
        </w:rPr>
        <w:t>et al.</w:t>
      </w:r>
      <w:r w:rsidRPr="00070F0B">
        <w:rPr>
          <w:rFonts w:ascii="Times New Roman" w:hAnsi="Times New Roman" w:cs="Times New Roman"/>
          <w:color w:val="000000" w:themeColor="text1"/>
          <w:sz w:val="24"/>
          <w:szCs w:val="24"/>
        </w:rPr>
        <w:t xml:space="preserve">, 2020, p. 1401).  </w:t>
      </w:r>
      <w:r w:rsidR="006337DB" w:rsidRPr="00070F0B">
        <w:rPr>
          <w:rFonts w:ascii="Times New Roman" w:hAnsi="Times New Roman" w:cs="Times New Roman"/>
          <w:color w:val="000000" w:themeColor="text1"/>
          <w:sz w:val="24"/>
          <w:szCs w:val="24"/>
        </w:rPr>
        <w:t xml:space="preserve">Our project involved </w:t>
      </w:r>
      <w:r w:rsidR="003A5B0D" w:rsidRPr="00070F0B">
        <w:rPr>
          <w:rFonts w:ascii="Times New Roman" w:hAnsi="Times New Roman" w:cs="Times New Roman"/>
          <w:color w:val="000000" w:themeColor="text1"/>
          <w:sz w:val="24"/>
          <w:szCs w:val="24"/>
        </w:rPr>
        <w:t>practising teachers</w:t>
      </w:r>
      <w:r w:rsidR="00707A1B" w:rsidRPr="00070F0B">
        <w:rPr>
          <w:rFonts w:ascii="Times New Roman" w:hAnsi="Times New Roman" w:cs="Times New Roman"/>
          <w:color w:val="000000" w:themeColor="text1"/>
          <w:sz w:val="24"/>
          <w:szCs w:val="24"/>
        </w:rPr>
        <w:t xml:space="preserve">, </w:t>
      </w:r>
      <w:r w:rsidR="003A5B0D" w:rsidRPr="00070F0B">
        <w:rPr>
          <w:rFonts w:ascii="Times New Roman" w:hAnsi="Times New Roman" w:cs="Times New Roman"/>
          <w:color w:val="000000" w:themeColor="text1"/>
          <w:sz w:val="24"/>
          <w:szCs w:val="24"/>
        </w:rPr>
        <w:t>each specialised in one of the disciplines</w:t>
      </w:r>
      <w:r w:rsidR="00707A1B" w:rsidRPr="00070F0B">
        <w:rPr>
          <w:rFonts w:ascii="Times New Roman" w:hAnsi="Times New Roman" w:cs="Times New Roman"/>
          <w:color w:val="000000" w:themeColor="text1"/>
          <w:sz w:val="24"/>
          <w:szCs w:val="24"/>
        </w:rPr>
        <w:t xml:space="preserve">, </w:t>
      </w:r>
      <w:r w:rsidR="003A5B0D" w:rsidRPr="00070F0B">
        <w:rPr>
          <w:rFonts w:ascii="Times New Roman" w:hAnsi="Times New Roman" w:cs="Times New Roman"/>
          <w:color w:val="000000" w:themeColor="text1"/>
          <w:sz w:val="24"/>
          <w:szCs w:val="24"/>
        </w:rPr>
        <w:t xml:space="preserve">and </w:t>
      </w:r>
      <w:r w:rsidR="00591576" w:rsidRPr="00070F0B">
        <w:rPr>
          <w:rFonts w:ascii="Times New Roman" w:hAnsi="Times New Roman" w:cs="Times New Roman"/>
          <w:color w:val="000000" w:themeColor="text1"/>
          <w:sz w:val="24"/>
          <w:szCs w:val="24"/>
        </w:rPr>
        <w:t>education researchers</w:t>
      </w:r>
      <w:r w:rsidR="00615EFE" w:rsidRPr="00070F0B">
        <w:rPr>
          <w:rFonts w:ascii="Times New Roman" w:hAnsi="Times New Roman" w:cs="Times New Roman"/>
          <w:color w:val="000000" w:themeColor="text1"/>
          <w:sz w:val="24"/>
          <w:szCs w:val="24"/>
        </w:rPr>
        <w:t xml:space="preserve"> collaborating to design integrated lesson sequences.</w:t>
      </w:r>
      <w:r w:rsidR="00BB02AE" w:rsidRPr="00070F0B">
        <w:rPr>
          <w:rFonts w:ascii="Times New Roman" w:hAnsi="Times New Roman" w:cs="Times New Roman"/>
          <w:color w:val="000000" w:themeColor="text1"/>
          <w:sz w:val="24"/>
          <w:szCs w:val="24"/>
        </w:rPr>
        <w:t xml:space="preserve"> </w:t>
      </w:r>
      <w:r w:rsidR="00783A46" w:rsidRPr="00070F0B">
        <w:rPr>
          <w:rFonts w:ascii="Times New Roman" w:hAnsi="Times New Roman" w:cs="Times New Roman"/>
          <w:color w:val="000000" w:themeColor="text1"/>
          <w:sz w:val="24"/>
          <w:szCs w:val="24"/>
        </w:rPr>
        <w:t xml:space="preserve">In our reflections on the process, it was notable that we were drawing upon </w:t>
      </w:r>
      <w:r w:rsidR="0059246B" w:rsidRPr="00070F0B">
        <w:rPr>
          <w:rFonts w:ascii="Times New Roman" w:hAnsi="Times New Roman" w:cs="Times New Roman"/>
          <w:color w:val="000000" w:themeColor="text1"/>
          <w:sz w:val="24"/>
          <w:szCs w:val="24"/>
        </w:rPr>
        <w:t xml:space="preserve">the </w:t>
      </w:r>
      <w:r w:rsidR="00783A46" w:rsidRPr="00070F0B">
        <w:rPr>
          <w:rFonts w:ascii="Times New Roman" w:hAnsi="Times New Roman" w:cs="Times New Roman"/>
          <w:color w:val="000000" w:themeColor="text1"/>
          <w:sz w:val="24"/>
          <w:szCs w:val="24"/>
        </w:rPr>
        <w:t xml:space="preserve">expertise and knowledge of each member in the group, which is recognised as being particularly important for planning across two subjects (Putnam &amp; </w:t>
      </w:r>
      <w:proofErr w:type="spellStart"/>
      <w:r w:rsidR="00783A46" w:rsidRPr="00070F0B">
        <w:rPr>
          <w:rFonts w:ascii="Times New Roman" w:hAnsi="Times New Roman" w:cs="Times New Roman"/>
          <w:color w:val="000000" w:themeColor="text1"/>
          <w:sz w:val="24"/>
          <w:szCs w:val="24"/>
        </w:rPr>
        <w:t>Borko</w:t>
      </w:r>
      <w:proofErr w:type="spellEnd"/>
      <w:r w:rsidR="00783A46" w:rsidRPr="00070F0B">
        <w:rPr>
          <w:rFonts w:ascii="Times New Roman" w:hAnsi="Times New Roman" w:cs="Times New Roman"/>
          <w:color w:val="000000" w:themeColor="text1"/>
          <w:sz w:val="24"/>
          <w:szCs w:val="24"/>
        </w:rPr>
        <w:t>, 2000)</w:t>
      </w:r>
      <w:r w:rsidR="0059246B" w:rsidRPr="00070F0B">
        <w:rPr>
          <w:rFonts w:ascii="Times New Roman" w:hAnsi="Times New Roman" w:cs="Times New Roman"/>
          <w:color w:val="000000" w:themeColor="text1"/>
          <w:sz w:val="24"/>
          <w:szCs w:val="24"/>
        </w:rPr>
        <w:t xml:space="preserve"> and emphasises our truly “joint enterprise” (Lave &amp; Wenger, </w:t>
      </w:r>
      <w:r w:rsidR="000F0D62" w:rsidRPr="00070F0B">
        <w:rPr>
          <w:rFonts w:ascii="Times New Roman" w:hAnsi="Times New Roman" w:cs="Times New Roman"/>
          <w:color w:val="000000" w:themeColor="text1"/>
          <w:sz w:val="24"/>
          <w:szCs w:val="24"/>
        </w:rPr>
        <w:t>1991</w:t>
      </w:r>
      <w:r w:rsidR="0059246B" w:rsidRPr="00070F0B">
        <w:rPr>
          <w:rFonts w:ascii="Times New Roman" w:hAnsi="Times New Roman" w:cs="Times New Roman"/>
          <w:color w:val="000000" w:themeColor="text1"/>
          <w:sz w:val="24"/>
          <w:szCs w:val="24"/>
        </w:rPr>
        <w:t>)</w:t>
      </w:r>
      <w:r w:rsidR="00783A46" w:rsidRPr="00070F0B">
        <w:rPr>
          <w:rFonts w:ascii="Times New Roman" w:hAnsi="Times New Roman" w:cs="Times New Roman"/>
          <w:color w:val="000000" w:themeColor="text1"/>
          <w:sz w:val="24"/>
          <w:szCs w:val="24"/>
        </w:rPr>
        <w:t>.</w:t>
      </w:r>
      <w:r w:rsidR="00707A1B" w:rsidRPr="00070F0B">
        <w:rPr>
          <w:rFonts w:ascii="Times New Roman" w:hAnsi="Times New Roman" w:cs="Times New Roman"/>
          <w:color w:val="000000" w:themeColor="text1"/>
          <w:sz w:val="24"/>
          <w:szCs w:val="24"/>
        </w:rPr>
        <w:t xml:space="preserve"> </w:t>
      </w:r>
    </w:p>
    <w:p w14:paraId="4C28F473" w14:textId="77777777" w:rsidR="00BD439C" w:rsidRDefault="00BD439C" w:rsidP="00650AAB">
      <w:pPr>
        <w:spacing w:after="0" w:line="240" w:lineRule="auto"/>
        <w:jc w:val="both"/>
        <w:rPr>
          <w:rFonts w:ascii="Times New Roman" w:hAnsi="Times New Roman" w:cs="Times New Roman"/>
          <w:color w:val="000000" w:themeColor="text1"/>
          <w:sz w:val="24"/>
          <w:szCs w:val="24"/>
        </w:rPr>
      </w:pPr>
    </w:p>
    <w:p w14:paraId="5F30AB35" w14:textId="4D0FB329" w:rsidR="00735F28" w:rsidRDefault="00186C07" w:rsidP="00650AAB">
      <w:pPr>
        <w:spacing w:after="0" w:line="240" w:lineRule="auto"/>
        <w:jc w:val="both"/>
        <w:rPr>
          <w:rFonts w:ascii="Times New Roman" w:hAnsi="Times New Roman" w:cs="Times New Roman"/>
          <w:color w:val="000000" w:themeColor="text1"/>
          <w:sz w:val="24"/>
          <w:szCs w:val="24"/>
        </w:rPr>
      </w:pPr>
      <w:r w:rsidRPr="00070F0B">
        <w:rPr>
          <w:rFonts w:ascii="Times New Roman" w:hAnsi="Times New Roman" w:cs="Times New Roman"/>
          <w:color w:val="000000" w:themeColor="text1"/>
          <w:sz w:val="24"/>
          <w:szCs w:val="24"/>
        </w:rPr>
        <w:t xml:space="preserve">When planning the first sequence, </w:t>
      </w:r>
      <w:r w:rsidRPr="000B61FD">
        <w:rPr>
          <w:rFonts w:ascii="Times New Roman" w:hAnsi="Times New Roman" w:cs="Times New Roman"/>
          <w:i/>
          <w:iCs/>
          <w:color w:val="000000" w:themeColor="text1"/>
          <w:sz w:val="24"/>
          <w:szCs w:val="24"/>
        </w:rPr>
        <w:t xml:space="preserve">Google </w:t>
      </w:r>
      <w:proofErr w:type="spellStart"/>
      <w:r w:rsidRPr="000B61FD">
        <w:rPr>
          <w:rFonts w:ascii="Times New Roman" w:hAnsi="Times New Roman" w:cs="Times New Roman"/>
          <w:i/>
          <w:iCs/>
          <w:color w:val="000000" w:themeColor="text1"/>
          <w:sz w:val="24"/>
          <w:szCs w:val="24"/>
        </w:rPr>
        <w:t>Jamboard</w:t>
      </w:r>
      <w:proofErr w:type="spellEnd"/>
      <w:r w:rsidRPr="00070F0B">
        <w:rPr>
          <w:rFonts w:ascii="Times New Roman" w:hAnsi="Times New Roman" w:cs="Times New Roman"/>
          <w:color w:val="000000" w:themeColor="text1"/>
          <w:sz w:val="24"/>
          <w:szCs w:val="24"/>
        </w:rPr>
        <w:t xml:space="preserve"> provided us with a useful tool to share and access </w:t>
      </w:r>
      <w:r w:rsidR="000160BA" w:rsidRPr="00070F0B">
        <w:rPr>
          <w:rFonts w:ascii="Times New Roman" w:hAnsi="Times New Roman" w:cs="Times New Roman"/>
          <w:color w:val="000000" w:themeColor="text1"/>
          <w:sz w:val="24"/>
          <w:szCs w:val="24"/>
        </w:rPr>
        <w:t xml:space="preserve">content </w:t>
      </w:r>
      <w:r w:rsidRPr="00070F0B">
        <w:rPr>
          <w:rFonts w:ascii="Times New Roman" w:hAnsi="Times New Roman" w:cs="Times New Roman"/>
          <w:color w:val="000000" w:themeColor="text1"/>
          <w:sz w:val="24"/>
          <w:szCs w:val="24"/>
        </w:rPr>
        <w:t xml:space="preserve">knowledge across both disciplines. </w:t>
      </w:r>
      <w:r w:rsidR="00707A1B" w:rsidRPr="00070F0B">
        <w:rPr>
          <w:rFonts w:ascii="Times New Roman" w:hAnsi="Times New Roman" w:cs="Times New Roman"/>
          <w:color w:val="000000" w:themeColor="text1"/>
          <w:sz w:val="24"/>
          <w:szCs w:val="24"/>
        </w:rPr>
        <w:t>W</w:t>
      </w:r>
      <w:r w:rsidR="00BB02AE" w:rsidRPr="00070F0B">
        <w:rPr>
          <w:rFonts w:ascii="Times New Roman" w:hAnsi="Times New Roman" w:cs="Times New Roman"/>
          <w:color w:val="000000" w:themeColor="text1"/>
          <w:sz w:val="24"/>
          <w:szCs w:val="24"/>
        </w:rPr>
        <w:t xml:space="preserve">e </w:t>
      </w:r>
      <w:r w:rsidR="007E1A14" w:rsidRPr="00070F0B">
        <w:rPr>
          <w:rFonts w:ascii="Times New Roman" w:hAnsi="Times New Roman" w:cs="Times New Roman"/>
          <w:color w:val="000000" w:themeColor="text1"/>
          <w:sz w:val="24"/>
          <w:szCs w:val="24"/>
        </w:rPr>
        <w:t>collaborat</w:t>
      </w:r>
      <w:r w:rsidR="00561038" w:rsidRPr="00070F0B">
        <w:rPr>
          <w:rFonts w:ascii="Times New Roman" w:hAnsi="Times New Roman" w:cs="Times New Roman"/>
          <w:color w:val="000000" w:themeColor="text1"/>
          <w:sz w:val="24"/>
          <w:szCs w:val="24"/>
        </w:rPr>
        <w:t>ed</w:t>
      </w:r>
      <w:r w:rsidR="007E1A14" w:rsidRPr="00070F0B">
        <w:rPr>
          <w:rFonts w:ascii="Times New Roman" w:hAnsi="Times New Roman" w:cs="Times New Roman"/>
          <w:color w:val="000000" w:themeColor="text1"/>
          <w:sz w:val="24"/>
          <w:szCs w:val="24"/>
        </w:rPr>
        <w:t xml:space="preserve"> to </w:t>
      </w:r>
      <w:r w:rsidR="00BB02AE" w:rsidRPr="00070F0B">
        <w:rPr>
          <w:rFonts w:ascii="Times New Roman" w:hAnsi="Times New Roman" w:cs="Times New Roman"/>
          <w:color w:val="000000" w:themeColor="text1"/>
          <w:sz w:val="24"/>
          <w:szCs w:val="24"/>
        </w:rPr>
        <w:t xml:space="preserve">co-construct knowledge </w:t>
      </w:r>
      <w:r w:rsidR="00707A1B" w:rsidRPr="00070F0B">
        <w:rPr>
          <w:rFonts w:ascii="Times New Roman" w:hAnsi="Times New Roman" w:cs="Times New Roman"/>
          <w:color w:val="000000" w:themeColor="text1"/>
          <w:sz w:val="24"/>
          <w:szCs w:val="24"/>
        </w:rPr>
        <w:t xml:space="preserve">and </w:t>
      </w:r>
      <w:r w:rsidR="007E1A14" w:rsidRPr="00070F0B">
        <w:rPr>
          <w:rFonts w:ascii="Times New Roman" w:hAnsi="Times New Roman" w:cs="Times New Roman"/>
          <w:color w:val="000000" w:themeColor="text1"/>
          <w:sz w:val="24"/>
          <w:szCs w:val="24"/>
        </w:rPr>
        <w:t>develop a shared understanding of how science and mathematics concepts could be taught</w:t>
      </w:r>
      <w:r w:rsidR="00BB02AE" w:rsidRPr="00070F0B">
        <w:rPr>
          <w:rFonts w:ascii="Times New Roman" w:hAnsi="Times New Roman" w:cs="Times New Roman"/>
          <w:color w:val="000000" w:themeColor="text1"/>
          <w:sz w:val="24"/>
          <w:szCs w:val="24"/>
        </w:rPr>
        <w:t xml:space="preserve">, </w:t>
      </w:r>
      <w:r w:rsidR="00783A46" w:rsidRPr="00070F0B">
        <w:rPr>
          <w:rFonts w:ascii="Times New Roman" w:hAnsi="Times New Roman" w:cs="Times New Roman"/>
          <w:color w:val="000000" w:themeColor="text1"/>
          <w:sz w:val="24"/>
          <w:szCs w:val="24"/>
        </w:rPr>
        <w:t xml:space="preserve">by posing questions to clarify ideas and negotiate how best to integrate the teaching of the concepts for the two disciplines. </w:t>
      </w:r>
      <w:r w:rsidR="000A5C59" w:rsidRPr="00070F0B">
        <w:rPr>
          <w:rFonts w:ascii="Times New Roman" w:hAnsi="Times New Roman" w:cs="Times New Roman"/>
          <w:color w:val="000000" w:themeColor="text1"/>
          <w:sz w:val="24"/>
          <w:szCs w:val="24"/>
        </w:rPr>
        <w:t xml:space="preserve">The sharing of different perspectives by group members helped to refine planning and stimulate new thinking. </w:t>
      </w:r>
      <w:r w:rsidR="00783A46" w:rsidRPr="00070F0B">
        <w:rPr>
          <w:rFonts w:ascii="Times New Roman" w:hAnsi="Times New Roman" w:cs="Times New Roman"/>
          <w:color w:val="000000" w:themeColor="text1"/>
          <w:sz w:val="24"/>
          <w:szCs w:val="24"/>
        </w:rPr>
        <w:t xml:space="preserve">These are behaviours that have been recognised </w:t>
      </w:r>
      <w:r w:rsidR="00561038" w:rsidRPr="00070F0B">
        <w:rPr>
          <w:rFonts w:ascii="Times New Roman" w:hAnsi="Times New Roman" w:cs="Times New Roman"/>
          <w:color w:val="000000" w:themeColor="text1"/>
          <w:sz w:val="24"/>
          <w:szCs w:val="24"/>
        </w:rPr>
        <w:t xml:space="preserve">as being important to teacher professional learning </w:t>
      </w:r>
      <w:r w:rsidR="0059246B" w:rsidRPr="00070F0B">
        <w:rPr>
          <w:rFonts w:ascii="Times New Roman" w:hAnsi="Times New Roman" w:cs="Times New Roman"/>
          <w:color w:val="000000" w:themeColor="text1"/>
          <w:sz w:val="24"/>
          <w:szCs w:val="24"/>
        </w:rPr>
        <w:t xml:space="preserve">and the development of a well-functioning community of practice </w:t>
      </w:r>
      <w:r w:rsidR="00783A46" w:rsidRPr="00070F0B">
        <w:rPr>
          <w:rFonts w:ascii="Times New Roman" w:hAnsi="Times New Roman" w:cs="Times New Roman"/>
          <w:color w:val="000000" w:themeColor="text1"/>
          <w:sz w:val="24"/>
          <w:szCs w:val="24"/>
        </w:rPr>
        <w:t>(</w:t>
      </w:r>
      <w:r w:rsidR="007E1A14" w:rsidRPr="00070F0B">
        <w:rPr>
          <w:rFonts w:ascii="Times New Roman" w:hAnsi="Times New Roman" w:cs="Times New Roman"/>
          <w:color w:val="000000" w:themeColor="text1"/>
          <w:sz w:val="24"/>
          <w:szCs w:val="24"/>
        </w:rPr>
        <w:t>Butler</w:t>
      </w:r>
      <w:r w:rsidR="00DD2776">
        <w:rPr>
          <w:rFonts w:ascii="Times New Roman" w:hAnsi="Times New Roman" w:cs="Times New Roman"/>
          <w:color w:val="000000" w:themeColor="text1"/>
          <w:sz w:val="24"/>
          <w:szCs w:val="24"/>
        </w:rPr>
        <w:t>,</w:t>
      </w:r>
      <w:r w:rsidR="007E1A14" w:rsidRPr="00070F0B">
        <w:rPr>
          <w:rFonts w:ascii="Times New Roman" w:hAnsi="Times New Roman" w:cs="Times New Roman"/>
          <w:color w:val="000000" w:themeColor="text1"/>
          <w:sz w:val="24"/>
          <w:szCs w:val="24"/>
        </w:rPr>
        <w:t xml:space="preserve"> </w:t>
      </w:r>
      <w:proofErr w:type="spellStart"/>
      <w:r w:rsidR="00DD2776" w:rsidRPr="00DD2776">
        <w:rPr>
          <w:rFonts w:ascii="Times New Roman" w:hAnsi="Times New Roman" w:cs="Times New Roman"/>
          <w:color w:val="000000" w:themeColor="text1"/>
          <w:sz w:val="24"/>
          <w:szCs w:val="24"/>
        </w:rPr>
        <w:t>Lauscher</w:t>
      </w:r>
      <w:proofErr w:type="spellEnd"/>
      <w:r w:rsidR="00DD2776" w:rsidRPr="00DD2776">
        <w:rPr>
          <w:rFonts w:ascii="Times New Roman" w:hAnsi="Times New Roman" w:cs="Times New Roman"/>
          <w:color w:val="000000" w:themeColor="text1"/>
          <w:sz w:val="24"/>
          <w:szCs w:val="24"/>
        </w:rPr>
        <w:t xml:space="preserve">, Jarvis-Selinger, &amp; </w:t>
      </w:r>
      <w:proofErr w:type="spellStart"/>
      <w:r w:rsidR="00DD2776" w:rsidRPr="00DD2776">
        <w:rPr>
          <w:rFonts w:ascii="Times New Roman" w:hAnsi="Times New Roman" w:cs="Times New Roman"/>
          <w:color w:val="000000" w:themeColor="text1"/>
          <w:sz w:val="24"/>
          <w:szCs w:val="24"/>
        </w:rPr>
        <w:t>Beckingham</w:t>
      </w:r>
      <w:proofErr w:type="spellEnd"/>
      <w:r w:rsidR="007E1A14" w:rsidRPr="00070F0B">
        <w:rPr>
          <w:rFonts w:ascii="Times New Roman" w:hAnsi="Times New Roman" w:cs="Times New Roman"/>
          <w:color w:val="000000" w:themeColor="text1"/>
          <w:sz w:val="24"/>
          <w:szCs w:val="24"/>
        </w:rPr>
        <w:t xml:space="preserve">, 2004; </w:t>
      </w:r>
      <w:r w:rsidR="00417987" w:rsidRPr="000B61FD">
        <w:rPr>
          <w:rFonts w:ascii="Times New Roman" w:hAnsi="Times New Roman" w:cs="Times New Roman"/>
          <w:color w:val="000000" w:themeColor="text1"/>
          <w:sz w:val="24"/>
          <w:szCs w:val="24"/>
        </w:rPr>
        <w:t>Berry, Loughran, Smith, &amp; Lindsay</w:t>
      </w:r>
      <w:r w:rsidR="00417987">
        <w:rPr>
          <w:rFonts w:ascii="Times New Roman" w:hAnsi="Times New Roman" w:cs="Times New Roman"/>
          <w:color w:val="000000" w:themeColor="text1"/>
          <w:sz w:val="24"/>
          <w:szCs w:val="24"/>
        </w:rPr>
        <w:t>,</w:t>
      </w:r>
      <w:r w:rsidR="00417987" w:rsidRPr="000B61FD">
        <w:rPr>
          <w:rFonts w:ascii="Times New Roman" w:hAnsi="Times New Roman" w:cs="Times New Roman"/>
          <w:color w:val="000000" w:themeColor="text1"/>
          <w:sz w:val="24"/>
          <w:szCs w:val="24"/>
        </w:rPr>
        <w:t xml:space="preserve"> 2009</w:t>
      </w:r>
      <w:r w:rsidR="00417987">
        <w:rPr>
          <w:rFonts w:ascii="Times New Roman" w:hAnsi="Times New Roman" w:cs="Times New Roman"/>
          <w:sz w:val="20"/>
          <w:szCs w:val="20"/>
          <w:shd w:val="clear" w:color="auto" w:fill="FFFFFF"/>
        </w:rPr>
        <w:t xml:space="preserve">; </w:t>
      </w:r>
      <w:r w:rsidR="007E1A14" w:rsidRPr="00070F0B">
        <w:rPr>
          <w:rFonts w:ascii="Times New Roman" w:hAnsi="Times New Roman" w:cs="Times New Roman"/>
          <w:color w:val="000000" w:themeColor="text1"/>
          <w:sz w:val="24"/>
          <w:szCs w:val="24"/>
        </w:rPr>
        <w:t>Johnston et al., 2020</w:t>
      </w:r>
      <w:r w:rsidR="00783A46" w:rsidRPr="00070F0B">
        <w:rPr>
          <w:rFonts w:ascii="Times New Roman" w:hAnsi="Times New Roman" w:cs="Times New Roman"/>
          <w:color w:val="000000" w:themeColor="text1"/>
          <w:sz w:val="24"/>
          <w:szCs w:val="24"/>
        </w:rPr>
        <w:t>).</w:t>
      </w:r>
    </w:p>
    <w:p w14:paraId="549B776A" w14:textId="77777777" w:rsidR="00E43AFF" w:rsidRPr="00070F0B" w:rsidRDefault="00E43AFF" w:rsidP="00650AAB">
      <w:pPr>
        <w:spacing w:after="0" w:line="240" w:lineRule="auto"/>
        <w:jc w:val="both"/>
        <w:rPr>
          <w:rFonts w:ascii="Times New Roman" w:hAnsi="Times New Roman" w:cs="Times New Roman"/>
          <w:color w:val="000000" w:themeColor="text1"/>
          <w:sz w:val="24"/>
          <w:szCs w:val="24"/>
        </w:rPr>
      </w:pPr>
    </w:p>
    <w:p w14:paraId="42878731" w14:textId="3FD4DD40" w:rsidR="000160BA" w:rsidRPr="00070F0B" w:rsidRDefault="00BD439C" w:rsidP="00650AAB">
      <w:pPr>
        <w:pStyle w:val="ListParagraph"/>
        <w:numPr>
          <w:ilvl w:val="0"/>
          <w:numId w:val="1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Enable f</w:t>
      </w:r>
      <w:r w:rsidR="000160BA" w:rsidRPr="00070F0B">
        <w:rPr>
          <w:rFonts w:ascii="Times New Roman" w:hAnsi="Times New Roman" w:cs="Times New Roman"/>
          <w:b/>
          <w:sz w:val="24"/>
          <w:szCs w:val="24"/>
        </w:rPr>
        <w:t>lexibility to allow the content and process to evolve</w:t>
      </w:r>
    </w:p>
    <w:p w14:paraId="753C443F" w14:textId="0961ADEB" w:rsidR="00E31E0E" w:rsidRPr="00070F0B" w:rsidRDefault="00BA3E9B"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As we progressed with the lesson sequence design</w:t>
      </w:r>
      <w:r w:rsidR="00E43AFF">
        <w:rPr>
          <w:rFonts w:ascii="Times New Roman" w:hAnsi="Times New Roman" w:cs="Times New Roman"/>
          <w:sz w:val="24"/>
          <w:szCs w:val="24"/>
        </w:rPr>
        <w:t>,</w:t>
      </w:r>
      <w:r w:rsidRPr="00070F0B">
        <w:rPr>
          <w:rFonts w:ascii="Times New Roman" w:hAnsi="Times New Roman" w:cs="Times New Roman"/>
          <w:sz w:val="24"/>
          <w:szCs w:val="24"/>
        </w:rPr>
        <w:t xml:space="preserve"> we became aware that </w:t>
      </w:r>
      <w:r w:rsidR="008C592E" w:rsidRPr="00070F0B">
        <w:rPr>
          <w:rFonts w:ascii="Times New Roman" w:hAnsi="Times New Roman" w:cs="Times New Roman"/>
          <w:sz w:val="24"/>
          <w:szCs w:val="24"/>
        </w:rPr>
        <w:t>flexibility, creativity and risk-taking a</w:t>
      </w:r>
      <w:r w:rsidRPr="00070F0B">
        <w:rPr>
          <w:rFonts w:ascii="Times New Roman" w:hAnsi="Times New Roman" w:cs="Times New Roman"/>
          <w:sz w:val="24"/>
          <w:szCs w:val="24"/>
        </w:rPr>
        <w:t>re</w:t>
      </w:r>
      <w:r w:rsidR="008C592E" w:rsidRPr="00070F0B">
        <w:rPr>
          <w:rFonts w:ascii="Times New Roman" w:hAnsi="Times New Roman" w:cs="Times New Roman"/>
          <w:sz w:val="24"/>
          <w:szCs w:val="24"/>
        </w:rPr>
        <w:t xml:space="preserve"> useful dispositions and qualities for this type of curriculum planning. Such a process requires participants to develop relationships </w:t>
      </w:r>
      <w:r w:rsidR="00E43AFF">
        <w:rPr>
          <w:rFonts w:ascii="Times New Roman" w:hAnsi="Times New Roman" w:cs="Times New Roman"/>
          <w:sz w:val="24"/>
          <w:szCs w:val="24"/>
        </w:rPr>
        <w:t>of</w:t>
      </w:r>
      <w:r w:rsidR="008C592E" w:rsidRPr="00070F0B">
        <w:rPr>
          <w:rFonts w:ascii="Times New Roman" w:hAnsi="Times New Roman" w:cs="Times New Roman"/>
          <w:sz w:val="24"/>
          <w:szCs w:val="24"/>
        </w:rPr>
        <w:t xml:space="preserve"> trust through collaboration. </w:t>
      </w:r>
      <w:r w:rsidR="00E43AFF">
        <w:rPr>
          <w:rFonts w:ascii="Times New Roman" w:hAnsi="Times New Roman" w:cs="Times New Roman"/>
          <w:sz w:val="24"/>
          <w:szCs w:val="24"/>
        </w:rPr>
        <w:t>W</w:t>
      </w:r>
      <w:r w:rsidR="008C592E" w:rsidRPr="00070F0B">
        <w:rPr>
          <w:rFonts w:ascii="Times New Roman" w:hAnsi="Times New Roman" w:cs="Times New Roman"/>
          <w:sz w:val="24"/>
          <w:szCs w:val="24"/>
        </w:rPr>
        <w:t xml:space="preserve">e realised the importance of clarity </w:t>
      </w:r>
      <w:r w:rsidRPr="00070F0B">
        <w:rPr>
          <w:rFonts w:ascii="Times New Roman" w:hAnsi="Times New Roman" w:cs="Times New Roman"/>
          <w:sz w:val="24"/>
          <w:szCs w:val="24"/>
        </w:rPr>
        <w:t xml:space="preserve">in explicating </w:t>
      </w:r>
      <w:r w:rsidR="008C592E" w:rsidRPr="00070F0B">
        <w:rPr>
          <w:rFonts w:ascii="Times New Roman" w:hAnsi="Times New Roman" w:cs="Times New Roman"/>
          <w:sz w:val="24"/>
          <w:szCs w:val="24"/>
        </w:rPr>
        <w:t>what we were t</w:t>
      </w:r>
      <w:r w:rsidR="00E007AB" w:rsidRPr="00070F0B">
        <w:rPr>
          <w:rFonts w:ascii="Times New Roman" w:hAnsi="Times New Roman" w:cs="Times New Roman"/>
          <w:sz w:val="24"/>
          <w:szCs w:val="24"/>
        </w:rPr>
        <w:t>r</w:t>
      </w:r>
      <w:r w:rsidR="008C592E" w:rsidRPr="00070F0B">
        <w:rPr>
          <w:rFonts w:ascii="Times New Roman" w:hAnsi="Times New Roman" w:cs="Times New Roman"/>
          <w:sz w:val="24"/>
          <w:szCs w:val="24"/>
        </w:rPr>
        <w:t>ying to achieve (</w:t>
      </w:r>
      <w:r w:rsidRPr="00070F0B">
        <w:rPr>
          <w:rFonts w:ascii="Times New Roman" w:hAnsi="Times New Roman" w:cs="Times New Roman"/>
          <w:sz w:val="24"/>
          <w:szCs w:val="24"/>
        </w:rPr>
        <w:t xml:space="preserve">keeping </w:t>
      </w:r>
      <w:r w:rsidR="008C592E" w:rsidRPr="00070F0B">
        <w:rPr>
          <w:rFonts w:ascii="Times New Roman" w:hAnsi="Times New Roman" w:cs="Times New Roman"/>
          <w:sz w:val="24"/>
          <w:szCs w:val="24"/>
        </w:rPr>
        <w:t>an end product in mind), while at the same time maintaining a sense of flexibility to allow the content and process to evolve.</w:t>
      </w:r>
      <w:r w:rsidR="003449E4" w:rsidRPr="00070F0B">
        <w:rPr>
          <w:rFonts w:ascii="Times New Roman" w:hAnsi="Times New Roman" w:cs="Times New Roman"/>
          <w:sz w:val="24"/>
          <w:szCs w:val="24"/>
        </w:rPr>
        <w:t xml:space="preserve"> W</w:t>
      </w:r>
      <w:r w:rsidR="00E31E0E" w:rsidRPr="00070F0B">
        <w:rPr>
          <w:rFonts w:ascii="Times New Roman" w:hAnsi="Times New Roman" w:cs="Times New Roman"/>
          <w:sz w:val="24"/>
          <w:szCs w:val="24"/>
        </w:rPr>
        <w:t xml:space="preserve">e took time at the beginning of </w:t>
      </w:r>
      <w:r w:rsidR="003449E4" w:rsidRPr="00070F0B">
        <w:rPr>
          <w:rFonts w:ascii="Times New Roman" w:hAnsi="Times New Roman" w:cs="Times New Roman"/>
          <w:sz w:val="24"/>
          <w:szCs w:val="24"/>
        </w:rPr>
        <w:t>each</w:t>
      </w:r>
      <w:r w:rsidR="00E31E0E" w:rsidRPr="00070F0B">
        <w:rPr>
          <w:rFonts w:ascii="Times New Roman" w:hAnsi="Times New Roman" w:cs="Times New Roman"/>
          <w:sz w:val="24"/>
          <w:szCs w:val="24"/>
        </w:rPr>
        <w:t xml:space="preserve"> meeting to ‘check-in’ with each other about any issues or questions and to reflect</w:t>
      </w:r>
      <w:r w:rsidR="00E43AFF">
        <w:rPr>
          <w:rFonts w:ascii="Times New Roman" w:hAnsi="Times New Roman" w:cs="Times New Roman"/>
          <w:sz w:val="24"/>
          <w:szCs w:val="24"/>
        </w:rPr>
        <w:t xml:space="preserve"> on our purposes and progress. </w:t>
      </w:r>
      <w:r w:rsidR="00C54F36" w:rsidRPr="00070F0B">
        <w:rPr>
          <w:rFonts w:ascii="Times New Roman" w:hAnsi="Times New Roman" w:cs="Times New Roman"/>
          <w:sz w:val="24"/>
          <w:szCs w:val="24"/>
        </w:rPr>
        <w:t>W</w:t>
      </w:r>
      <w:r w:rsidR="00E31E0E" w:rsidRPr="00070F0B">
        <w:rPr>
          <w:rFonts w:ascii="Times New Roman" w:hAnsi="Times New Roman" w:cs="Times New Roman"/>
          <w:sz w:val="24"/>
          <w:szCs w:val="24"/>
        </w:rPr>
        <w:t xml:space="preserve">e encouraged </w:t>
      </w:r>
      <w:r w:rsidR="00C54F36" w:rsidRPr="00070F0B">
        <w:rPr>
          <w:rFonts w:ascii="Times New Roman" w:hAnsi="Times New Roman" w:cs="Times New Roman"/>
          <w:sz w:val="24"/>
          <w:szCs w:val="24"/>
        </w:rPr>
        <w:t xml:space="preserve">each other to ask </w:t>
      </w:r>
      <w:r w:rsidR="00E31E0E" w:rsidRPr="00070F0B">
        <w:rPr>
          <w:rFonts w:ascii="Times New Roman" w:hAnsi="Times New Roman" w:cs="Times New Roman"/>
          <w:sz w:val="24"/>
          <w:szCs w:val="24"/>
        </w:rPr>
        <w:t xml:space="preserve">questions </w:t>
      </w:r>
      <w:r w:rsidR="00C54F36" w:rsidRPr="00070F0B">
        <w:rPr>
          <w:rFonts w:ascii="Times New Roman" w:hAnsi="Times New Roman" w:cs="Times New Roman"/>
          <w:sz w:val="24"/>
          <w:szCs w:val="24"/>
        </w:rPr>
        <w:t>and</w:t>
      </w:r>
      <w:r w:rsidR="00E31E0E" w:rsidRPr="00070F0B">
        <w:rPr>
          <w:rFonts w:ascii="Times New Roman" w:hAnsi="Times New Roman" w:cs="Times New Roman"/>
          <w:sz w:val="24"/>
          <w:szCs w:val="24"/>
        </w:rPr>
        <w:t xml:space="preserve"> reminded each other not to feel too tightly bound to the curriculum as we were developing the ideas together. </w:t>
      </w:r>
      <w:r w:rsidR="00C54F36" w:rsidRPr="00070F0B">
        <w:rPr>
          <w:rFonts w:ascii="Times New Roman" w:hAnsi="Times New Roman" w:cs="Times New Roman"/>
          <w:sz w:val="24"/>
          <w:szCs w:val="24"/>
        </w:rPr>
        <w:t xml:space="preserve">Developing a culture of risk taking also meant that group members could put forward a discipline based idea, not necessarily knowing how it aligned with the other discipline, and trust that other </w:t>
      </w:r>
      <w:r w:rsidR="003449E4" w:rsidRPr="00070F0B">
        <w:rPr>
          <w:rFonts w:ascii="Times New Roman" w:hAnsi="Times New Roman" w:cs="Times New Roman"/>
          <w:sz w:val="24"/>
          <w:szCs w:val="24"/>
        </w:rPr>
        <w:t xml:space="preserve">group members with expertise in that discipline, or in classroom teaching, would be willing to offer ideas about potential connections and alignments. </w:t>
      </w:r>
    </w:p>
    <w:p w14:paraId="51E264F9" w14:textId="77777777" w:rsidR="008D7A0F" w:rsidRPr="00070F0B" w:rsidRDefault="008D7A0F" w:rsidP="00650AAB">
      <w:pPr>
        <w:spacing w:after="0" w:line="240" w:lineRule="auto"/>
        <w:jc w:val="both"/>
        <w:rPr>
          <w:sz w:val="24"/>
          <w:szCs w:val="24"/>
        </w:rPr>
      </w:pPr>
    </w:p>
    <w:p w14:paraId="157E8413" w14:textId="451DDAE7" w:rsidR="00E20866" w:rsidRPr="00735F28" w:rsidRDefault="00707BD7" w:rsidP="00650AAB">
      <w:pPr>
        <w:spacing w:after="0" w:line="240" w:lineRule="auto"/>
        <w:jc w:val="both"/>
        <w:rPr>
          <w:rFonts w:ascii="Times New Roman" w:hAnsi="Times New Roman" w:cs="Times New Roman"/>
          <w:b/>
          <w:sz w:val="28"/>
          <w:szCs w:val="28"/>
        </w:rPr>
      </w:pPr>
      <w:r w:rsidRPr="00735F28">
        <w:rPr>
          <w:rFonts w:ascii="Times New Roman" w:hAnsi="Times New Roman" w:cs="Times New Roman"/>
          <w:b/>
          <w:sz w:val="28"/>
          <w:szCs w:val="28"/>
        </w:rPr>
        <w:t xml:space="preserve">Conclusion </w:t>
      </w:r>
    </w:p>
    <w:p w14:paraId="48B82755" w14:textId="77777777" w:rsidR="00314B11" w:rsidRDefault="00314B11" w:rsidP="000C3C8B">
      <w:pPr>
        <w:spacing w:after="0" w:line="240" w:lineRule="auto"/>
        <w:jc w:val="both"/>
        <w:rPr>
          <w:rFonts w:ascii="Times New Roman" w:hAnsi="Times New Roman" w:cs="Times New Roman"/>
          <w:sz w:val="24"/>
          <w:szCs w:val="24"/>
        </w:rPr>
      </w:pPr>
    </w:p>
    <w:p w14:paraId="4E94DCC3" w14:textId="0AF3DED4" w:rsidR="000C3C8B" w:rsidRPr="00070F0B" w:rsidRDefault="000C3C8B" w:rsidP="000C3C8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For upper primary teachers interested in experimenting with an integrated approach to teaching mathematics and science, these sequences and our guidelines can provide a springboard for collaborative planning discussions and an opportunity to develop and/or adapt a learning trajectory depending on the prior learning experiences of students. </w:t>
      </w:r>
    </w:p>
    <w:p w14:paraId="1D0B1E44" w14:textId="77777777" w:rsidR="000C3C8B" w:rsidRDefault="000C3C8B" w:rsidP="00650AAB">
      <w:pPr>
        <w:spacing w:after="0" w:line="240" w:lineRule="auto"/>
        <w:jc w:val="both"/>
        <w:rPr>
          <w:rFonts w:ascii="Times New Roman" w:hAnsi="Times New Roman" w:cs="Times New Roman"/>
          <w:sz w:val="24"/>
          <w:szCs w:val="24"/>
        </w:rPr>
      </w:pPr>
    </w:p>
    <w:p w14:paraId="58423B75" w14:textId="10FD003D" w:rsidR="00543689" w:rsidRDefault="001578DF" w:rsidP="00650AAB">
      <w:pPr>
        <w:spacing w:after="0" w:line="240" w:lineRule="auto"/>
        <w:jc w:val="both"/>
        <w:rPr>
          <w:rFonts w:ascii="Times New Roman" w:hAnsi="Times New Roman" w:cs="Times New Roman"/>
          <w:sz w:val="24"/>
          <w:szCs w:val="24"/>
        </w:rPr>
      </w:pPr>
      <w:r w:rsidRPr="00070F0B">
        <w:rPr>
          <w:rFonts w:ascii="Times New Roman" w:hAnsi="Times New Roman" w:cs="Times New Roman"/>
          <w:sz w:val="24"/>
          <w:szCs w:val="24"/>
        </w:rPr>
        <w:t xml:space="preserve">There was </w:t>
      </w:r>
      <w:r w:rsidR="00BA3E9B" w:rsidRPr="00070F0B">
        <w:rPr>
          <w:rFonts w:ascii="Times New Roman" w:hAnsi="Times New Roman" w:cs="Times New Roman"/>
          <w:sz w:val="24"/>
          <w:szCs w:val="24"/>
        </w:rPr>
        <w:t xml:space="preserve">strong </w:t>
      </w:r>
      <w:r w:rsidRPr="00070F0B">
        <w:rPr>
          <w:rFonts w:ascii="Times New Roman" w:hAnsi="Times New Roman" w:cs="Times New Roman"/>
          <w:sz w:val="24"/>
          <w:szCs w:val="24"/>
        </w:rPr>
        <w:t xml:space="preserve">consensus </w:t>
      </w:r>
      <w:r w:rsidR="00BA3E9B" w:rsidRPr="00070F0B">
        <w:rPr>
          <w:rFonts w:ascii="Times New Roman" w:hAnsi="Times New Roman" w:cs="Times New Roman"/>
          <w:sz w:val="24"/>
          <w:szCs w:val="24"/>
        </w:rPr>
        <w:t xml:space="preserve">amongst group members </w:t>
      </w:r>
      <w:r w:rsidRPr="00070F0B">
        <w:rPr>
          <w:rFonts w:ascii="Times New Roman" w:hAnsi="Times New Roman" w:cs="Times New Roman"/>
          <w:sz w:val="24"/>
          <w:szCs w:val="24"/>
        </w:rPr>
        <w:t>that planning the lesson</w:t>
      </w:r>
      <w:r w:rsidR="00A6750A" w:rsidRPr="00070F0B">
        <w:rPr>
          <w:rFonts w:ascii="Times New Roman" w:hAnsi="Times New Roman" w:cs="Times New Roman"/>
          <w:sz w:val="24"/>
          <w:szCs w:val="24"/>
        </w:rPr>
        <w:t xml:space="preserve"> sequences</w:t>
      </w:r>
      <w:r w:rsidRPr="00070F0B">
        <w:rPr>
          <w:rFonts w:ascii="Times New Roman" w:hAnsi="Times New Roman" w:cs="Times New Roman"/>
          <w:sz w:val="24"/>
          <w:szCs w:val="24"/>
        </w:rPr>
        <w:t xml:space="preserve"> was a valuable learning experience on t</w:t>
      </w:r>
      <w:r w:rsidR="00BA3E9B" w:rsidRPr="00070F0B">
        <w:rPr>
          <w:rFonts w:ascii="Times New Roman" w:hAnsi="Times New Roman" w:cs="Times New Roman"/>
          <w:sz w:val="24"/>
          <w:szCs w:val="24"/>
        </w:rPr>
        <w:t>hree</w:t>
      </w:r>
      <w:r w:rsidRPr="00070F0B">
        <w:rPr>
          <w:rFonts w:ascii="Times New Roman" w:hAnsi="Times New Roman" w:cs="Times New Roman"/>
          <w:sz w:val="24"/>
          <w:szCs w:val="24"/>
        </w:rPr>
        <w:t xml:space="preserve"> levels</w:t>
      </w:r>
      <w:r w:rsidR="00A6750A" w:rsidRPr="00070F0B">
        <w:rPr>
          <w:rFonts w:ascii="Times New Roman" w:hAnsi="Times New Roman" w:cs="Times New Roman"/>
          <w:sz w:val="24"/>
          <w:szCs w:val="24"/>
        </w:rPr>
        <w:t>:</w:t>
      </w:r>
      <w:r w:rsidRPr="00070F0B">
        <w:rPr>
          <w:rFonts w:ascii="Times New Roman" w:hAnsi="Times New Roman" w:cs="Times New Roman"/>
          <w:sz w:val="24"/>
          <w:szCs w:val="24"/>
        </w:rPr>
        <w:t xml:space="preserve"> learning about the process of </w:t>
      </w:r>
      <w:r w:rsidR="00A6750A" w:rsidRPr="00070F0B">
        <w:rPr>
          <w:rFonts w:ascii="Times New Roman" w:hAnsi="Times New Roman" w:cs="Times New Roman"/>
          <w:sz w:val="24"/>
          <w:szCs w:val="24"/>
        </w:rPr>
        <w:t xml:space="preserve">integrating the two subjects, </w:t>
      </w:r>
      <w:r w:rsidR="00AF69E2" w:rsidRPr="00070F0B">
        <w:rPr>
          <w:rFonts w:ascii="Times New Roman" w:hAnsi="Times New Roman" w:cs="Times New Roman"/>
          <w:sz w:val="24"/>
          <w:szCs w:val="24"/>
        </w:rPr>
        <w:t xml:space="preserve">deepening </w:t>
      </w:r>
      <w:r w:rsidRPr="00070F0B">
        <w:rPr>
          <w:rFonts w:ascii="Times New Roman" w:hAnsi="Times New Roman" w:cs="Times New Roman"/>
          <w:sz w:val="24"/>
          <w:szCs w:val="24"/>
        </w:rPr>
        <w:t>learning about the mathematics and science</w:t>
      </w:r>
      <w:r w:rsidR="00A6750A" w:rsidRPr="00070F0B">
        <w:rPr>
          <w:rFonts w:ascii="Times New Roman" w:hAnsi="Times New Roman" w:cs="Times New Roman"/>
          <w:sz w:val="24"/>
          <w:szCs w:val="24"/>
        </w:rPr>
        <w:t xml:space="preserve"> content</w:t>
      </w:r>
      <w:r w:rsidR="009A3AD8">
        <w:rPr>
          <w:rFonts w:ascii="Times New Roman" w:hAnsi="Times New Roman" w:cs="Times New Roman"/>
          <w:sz w:val="24"/>
          <w:szCs w:val="24"/>
        </w:rPr>
        <w:t>, and learning to work in cross-</w:t>
      </w:r>
      <w:r w:rsidR="00BA3E9B" w:rsidRPr="00070F0B">
        <w:rPr>
          <w:rFonts w:ascii="Times New Roman" w:hAnsi="Times New Roman" w:cs="Times New Roman"/>
          <w:sz w:val="24"/>
          <w:szCs w:val="24"/>
        </w:rPr>
        <w:t>disciplinary teams</w:t>
      </w:r>
      <w:r w:rsidRPr="00070F0B">
        <w:rPr>
          <w:rFonts w:ascii="Times New Roman" w:hAnsi="Times New Roman" w:cs="Times New Roman"/>
          <w:sz w:val="24"/>
          <w:szCs w:val="24"/>
        </w:rPr>
        <w:t>.</w:t>
      </w:r>
      <w:r w:rsidR="0027561B" w:rsidRPr="00070F0B">
        <w:rPr>
          <w:rFonts w:ascii="Times New Roman" w:hAnsi="Times New Roman" w:cs="Times New Roman"/>
          <w:sz w:val="24"/>
          <w:szCs w:val="24"/>
        </w:rPr>
        <w:t xml:space="preserve"> The planning process involved a team of professionals collaborating, learning from each other, constructing knowledge, debating ideas and refining them.</w:t>
      </w:r>
      <w:r w:rsidR="008E545E" w:rsidRPr="00070F0B">
        <w:rPr>
          <w:rFonts w:ascii="Times New Roman" w:hAnsi="Times New Roman" w:cs="Times New Roman"/>
          <w:sz w:val="24"/>
          <w:szCs w:val="24"/>
        </w:rPr>
        <w:t xml:space="preserve"> </w:t>
      </w:r>
      <w:r w:rsidR="00AF69E2" w:rsidRPr="00070F0B">
        <w:rPr>
          <w:rFonts w:ascii="Times New Roman" w:hAnsi="Times New Roman" w:cs="Times New Roman"/>
          <w:sz w:val="24"/>
          <w:szCs w:val="24"/>
        </w:rPr>
        <w:t xml:space="preserve">Although the </w:t>
      </w:r>
      <w:r w:rsidR="0027561B" w:rsidRPr="00070F0B">
        <w:rPr>
          <w:rFonts w:ascii="Times New Roman" w:hAnsi="Times New Roman" w:cs="Times New Roman"/>
          <w:sz w:val="24"/>
          <w:szCs w:val="24"/>
        </w:rPr>
        <w:t>planning process</w:t>
      </w:r>
      <w:r w:rsidR="00AF69E2" w:rsidRPr="00070F0B">
        <w:rPr>
          <w:rFonts w:ascii="Times New Roman" w:hAnsi="Times New Roman" w:cs="Times New Roman"/>
          <w:sz w:val="24"/>
          <w:szCs w:val="24"/>
        </w:rPr>
        <w:t xml:space="preserve"> was valued by all participants, it</w:t>
      </w:r>
      <w:r w:rsidR="00A6750A" w:rsidRPr="00070F0B">
        <w:rPr>
          <w:rFonts w:ascii="Times New Roman" w:hAnsi="Times New Roman" w:cs="Times New Roman"/>
          <w:sz w:val="24"/>
          <w:szCs w:val="24"/>
        </w:rPr>
        <w:t xml:space="preserve"> </w:t>
      </w:r>
      <w:r w:rsidR="00A956A8" w:rsidRPr="00070F0B">
        <w:rPr>
          <w:rFonts w:ascii="Times New Roman" w:hAnsi="Times New Roman" w:cs="Times New Roman"/>
          <w:sz w:val="24"/>
          <w:szCs w:val="24"/>
        </w:rPr>
        <w:t>comes with the caveat that it was also a</w:t>
      </w:r>
      <w:r w:rsidRPr="00070F0B">
        <w:rPr>
          <w:rFonts w:ascii="Times New Roman" w:hAnsi="Times New Roman" w:cs="Times New Roman"/>
          <w:sz w:val="24"/>
          <w:szCs w:val="24"/>
        </w:rPr>
        <w:t xml:space="preserve"> deceptively </w:t>
      </w:r>
      <w:r w:rsidR="00A956A8" w:rsidRPr="00070F0B">
        <w:rPr>
          <w:rFonts w:ascii="Times New Roman" w:hAnsi="Times New Roman" w:cs="Times New Roman"/>
          <w:sz w:val="24"/>
          <w:szCs w:val="24"/>
        </w:rPr>
        <w:t>time-consuming</w:t>
      </w:r>
      <w:r w:rsidRPr="00070F0B">
        <w:rPr>
          <w:rFonts w:ascii="Times New Roman" w:hAnsi="Times New Roman" w:cs="Times New Roman"/>
          <w:sz w:val="24"/>
          <w:szCs w:val="24"/>
        </w:rPr>
        <w:t xml:space="preserve"> process</w:t>
      </w:r>
      <w:r w:rsidR="00A956A8" w:rsidRPr="00070F0B">
        <w:rPr>
          <w:rFonts w:ascii="Times New Roman" w:hAnsi="Times New Roman" w:cs="Times New Roman"/>
          <w:sz w:val="24"/>
          <w:szCs w:val="24"/>
        </w:rPr>
        <w:t xml:space="preserve">. </w:t>
      </w:r>
      <w:r w:rsidR="00BA3E9B" w:rsidRPr="00070F0B">
        <w:rPr>
          <w:rFonts w:ascii="Times New Roman" w:hAnsi="Times New Roman" w:cs="Times New Roman"/>
          <w:sz w:val="24"/>
          <w:szCs w:val="24"/>
        </w:rPr>
        <w:t xml:space="preserve">While we allocated two, three hour sessions for the lesson sequence design, in reality we did a lot of thinking and processing of ideas between sessions, and further reflection and refinement after the sequence was developed.  </w:t>
      </w:r>
      <w:r w:rsidR="00A956A8" w:rsidRPr="00070F0B">
        <w:rPr>
          <w:rFonts w:ascii="Times New Roman" w:hAnsi="Times New Roman" w:cs="Times New Roman"/>
          <w:sz w:val="24"/>
          <w:szCs w:val="24"/>
        </w:rPr>
        <w:t>Perhaps</w:t>
      </w:r>
      <w:r w:rsidR="00BA3E9B" w:rsidRPr="00070F0B">
        <w:rPr>
          <w:rFonts w:ascii="Times New Roman" w:hAnsi="Times New Roman" w:cs="Times New Roman"/>
          <w:sz w:val="24"/>
          <w:szCs w:val="24"/>
        </w:rPr>
        <w:t xml:space="preserve"> </w:t>
      </w:r>
      <w:r w:rsidR="00A956A8" w:rsidRPr="00070F0B">
        <w:rPr>
          <w:rFonts w:ascii="Times New Roman" w:hAnsi="Times New Roman" w:cs="Times New Roman"/>
          <w:sz w:val="24"/>
          <w:szCs w:val="24"/>
        </w:rPr>
        <w:t xml:space="preserve">initially </w:t>
      </w:r>
      <w:r w:rsidR="00BA3E9B" w:rsidRPr="00070F0B">
        <w:rPr>
          <w:rFonts w:ascii="Times New Roman" w:hAnsi="Times New Roman" w:cs="Times New Roman"/>
          <w:sz w:val="24"/>
          <w:szCs w:val="24"/>
        </w:rPr>
        <w:t xml:space="preserve">for us, because </w:t>
      </w:r>
      <w:r w:rsidR="00A956A8" w:rsidRPr="00070F0B">
        <w:rPr>
          <w:rFonts w:ascii="Times New Roman" w:hAnsi="Times New Roman" w:cs="Times New Roman"/>
          <w:sz w:val="24"/>
          <w:szCs w:val="24"/>
        </w:rPr>
        <w:t>relationship</w:t>
      </w:r>
      <w:r w:rsidR="00A6750A" w:rsidRPr="00070F0B">
        <w:rPr>
          <w:rFonts w:ascii="Times New Roman" w:hAnsi="Times New Roman" w:cs="Times New Roman"/>
          <w:sz w:val="24"/>
          <w:szCs w:val="24"/>
        </w:rPr>
        <w:t>s</w:t>
      </w:r>
      <w:r w:rsidR="00A956A8" w:rsidRPr="00070F0B">
        <w:rPr>
          <w:rFonts w:ascii="Times New Roman" w:hAnsi="Times New Roman" w:cs="Times New Roman"/>
          <w:sz w:val="24"/>
          <w:szCs w:val="24"/>
        </w:rPr>
        <w:t xml:space="preserve"> </w:t>
      </w:r>
      <w:r w:rsidR="00A6750A" w:rsidRPr="00070F0B">
        <w:rPr>
          <w:rFonts w:ascii="Times New Roman" w:hAnsi="Times New Roman" w:cs="Times New Roman"/>
          <w:sz w:val="24"/>
          <w:szCs w:val="24"/>
        </w:rPr>
        <w:t xml:space="preserve">and development of trust between education </w:t>
      </w:r>
      <w:r w:rsidR="00A6750A" w:rsidRPr="00070F0B">
        <w:rPr>
          <w:rFonts w:ascii="Times New Roman" w:hAnsi="Times New Roman" w:cs="Times New Roman"/>
          <w:sz w:val="24"/>
          <w:szCs w:val="24"/>
        </w:rPr>
        <w:lastRenderedPageBreak/>
        <w:t>researchers and teachers had to be developed</w:t>
      </w:r>
      <w:r w:rsidR="00BA3E9B" w:rsidRPr="00070F0B">
        <w:rPr>
          <w:rFonts w:ascii="Times New Roman" w:hAnsi="Times New Roman" w:cs="Times New Roman"/>
          <w:sz w:val="24"/>
          <w:szCs w:val="24"/>
        </w:rPr>
        <w:t xml:space="preserve"> (we hardly knew each other before starting), our process took a little longer than might in a school where teachers already know each other well</w:t>
      </w:r>
      <w:r w:rsidR="00A6750A" w:rsidRPr="00070F0B">
        <w:rPr>
          <w:rFonts w:ascii="Times New Roman" w:hAnsi="Times New Roman" w:cs="Times New Roman"/>
          <w:sz w:val="24"/>
          <w:szCs w:val="24"/>
        </w:rPr>
        <w:t xml:space="preserve">. </w:t>
      </w:r>
      <w:r w:rsidR="00BA3E9B" w:rsidRPr="00070F0B">
        <w:rPr>
          <w:rFonts w:ascii="Times New Roman" w:hAnsi="Times New Roman" w:cs="Times New Roman"/>
          <w:sz w:val="24"/>
          <w:szCs w:val="24"/>
        </w:rPr>
        <w:t xml:space="preserve">Also, our situation </w:t>
      </w:r>
      <w:r w:rsidR="00AF69E2" w:rsidRPr="00070F0B">
        <w:rPr>
          <w:rFonts w:ascii="Times New Roman" w:hAnsi="Times New Roman" w:cs="Times New Roman"/>
          <w:sz w:val="24"/>
          <w:szCs w:val="24"/>
        </w:rPr>
        <w:t xml:space="preserve">was potentially compounded </w:t>
      </w:r>
      <w:r w:rsidR="00E007AB" w:rsidRPr="00070F0B">
        <w:rPr>
          <w:rFonts w:ascii="Times New Roman" w:hAnsi="Times New Roman" w:cs="Times New Roman"/>
          <w:sz w:val="24"/>
          <w:szCs w:val="24"/>
        </w:rPr>
        <w:t>because of</w:t>
      </w:r>
      <w:r w:rsidR="00AF69E2" w:rsidRPr="00070F0B">
        <w:rPr>
          <w:rFonts w:ascii="Times New Roman" w:hAnsi="Times New Roman" w:cs="Times New Roman"/>
          <w:sz w:val="24"/>
          <w:szCs w:val="24"/>
        </w:rPr>
        <w:t xml:space="preserve"> the need to conduct the planning online</w:t>
      </w:r>
      <w:r w:rsidR="00A6750A" w:rsidRPr="00070F0B">
        <w:rPr>
          <w:rFonts w:ascii="Times New Roman" w:hAnsi="Times New Roman" w:cs="Times New Roman"/>
          <w:sz w:val="24"/>
          <w:szCs w:val="24"/>
        </w:rPr>
        <w:t xml:space="preserve"> </w:t>
      </w:r>
      <w:r w:rsidR="00A956A8" w:rsidRPr="00070F0B">
        <w:rPr>
          <w:rFonts w:ascii="Times New Roman" w:hAnsi="Times New Roman" w:cs="Times New Roman"/>
          <w:sz w:val="24"/>
          <w:szCs w:val="24"/>
        </w:rPr>
        <w:t>rather than face-to-face</w:t>
      </w:r>
      <w:r w:rsidR="00BA3E9B" w:rsidRPr="00070F0B">
        <w:rPr>
          <w:rFonts w:ascii="Times New Roman" w:hAnsi="Times New Roman" w:cs="Times New Roman"/>
          <w:sz w:val="24"/>
          <w:szCs w:val="24"/>
        </w:rPr>
        <w:t xml:space="preserve"> due to COVID-19</w:t>
      </w:r>
      <w:r w:rsidR="00A6750A" w:rsidRPr="00070F0B">
        <w:rPr>
          <w:rFonts w:ascii="Times New Roman" w:hAnsi="Times New Roman" w:cs="Times New Roman"/>
          <w:sz w:val="24"/>
          <w:szCs w:val="24"/>
        </w:rPr>
        <w:t>.</w:t>
      </w:r>
      <w:r w:rsidR="000E7464" w:rsidRPr="00070F0B">
        <w:rPr>
          <w:rFonts w:ascii="Times New Roman" w:hAnsi="Times New Roman" w:cs="Times New Roman"/>
          <w:sz w:val="24"/>
          <w:szCs w:val="24"/>
        </w:rPr>
        <w:t xml:space="preserve"> </w:t>
      </w:r>
      <w:r w:rsidR="00BA3E9B" w:rsidRPr="00070F0B">
        <w:rPr>
          <w:rFonts w:ascii="Times New Roman" w:hAnsi="Times New Roman" w:cs="Times New Roman"/>
          <w:sz w:val="24"/>
          <w:szCs w:val="24"/>
        </w:rPr>
        <w:t>Finally, although we produced the two lesson sequences and a set of guidelines, t</w:t>
      </w:r>
      <w:r w:rsidR="000E7464" w:rsidRPr="00070F0B">
        <w:rPr>
          <w:rFonts w:ascii="Times New Roman" w:hAnsi="Times New Roman" w:cs="Times New Roman"/>
          <w:sz w:val="24"/>
          <w:szCs w:val="24"/>
        </w:rPr>
        <w:t>here was a</w:t>
      </w:r>
      <w:r w:rsidR="009A3AD8">
        <w:rPr>
          <w:rFonts w:ascii="Times New Roman" w:hAnsi="Times New Roman" w:cs="Times New Roman"/>
          <w:sz w:val="24"/>
          <w:szCs w:val="24"/>
        </w:rPr>
        <w:t xml:space="preserve"> shared feeling among the group</w:t>
      </w:r>
      <w:r w:rsidR="000E7464" w:rsidRPr="00070F0B">
        <w:rPr>
          <w:rFonts w:ascii="Times New Roman" w:hAnsi="Times New Roman" w:cs="Times New Roman"/>
          <w:sz w:val="24"/>
          <w:szCs w:val="24"/>
        </w:rPr>
        <w:t xml:space="preserve"> that our end product does not capture the </w:t>
      </w:r>
      <w:r w:rsidR="00BA3E9B" w:rsidRPr="00070F0B">
        <w:rPr>
          <w:rFonts w:ascii="Times New Roman" w:hAnsi="Times New Roman" w:cs="Times New Roman"/>
          <w:sz w:val="24"/>
          <w:szCs w:val="24"/>
        </w:rPr>
        <w:t xml:space="preserve">fullness and extent </w:t>
      </w:r>
      <w:r w:rsidR="000E7464" w:rsidRPr="00070F0B">
        <w:rPr>
          <w:rFonts w:ascii="Times New Roman" w:hAnsi="Times New Roman" w:cs="Times New Roman"/>
          <w:sz w:val="24"/>
          <w:szCs w:val="24"/>
        </w:rPr>
        <w:t>of our professional learning discussions and decision-making processes. The experience was a</w:t>
      </w:r>
      <w:r w:rsidR="00BA3E9B" w:rsidRPr="00070F0B">
        <w:rPr>
          <w:rFonts w:ascii="Times New Roman" w:hAnsi="Times New Roman" w:cs="Times New Roman"/>
          <w:sz w:val="24"/>
          <w:szCs w:val="24"/>
        </w:rPr>
        <w:t xml:space="preserve"> significant and worthwhile</w:t>
      </w:r>
      <w:r w:rsidR="00543689" w:rsidRPr="00070F0B">
        <w:rPr>
          <w:rFonts w:ascii="Times New Roman" w:hAnsi="Times New Roman" w:cs="Times New Roman"/>
          <w:sz w:val="24"/>
          <w:szCs w:val="24"/>
        </w:rPr>
        <w:t xml:space="preserve"> opportunity to connect mathematics and science curricula in </w:t>
      </w:r>
      <w:r w:rsidR="00E007AB" w:rsidRPr="00070F0B">
        <w:rPr>
          <w:rFonts w:ascii="Times New Roman" w:hAnsi="Times New Roman" w:cs="Times New Roman"/>
          <w:sz w:val="24"/>
          <w:szCs w:val="24"/>
        </w:rPr>
        <w:t xml:space="preserve">a </w:t>
      </w:r>
      <w:r w:rsidR="00543689" w:rsidRPr="00070F0B">
        <w:rPr>
          <w:rFonts w:ascii="Times New Roman" w:hAnsi="Times New Roman" w:cs="Times New Roman"/>
          <w:sz w:val="24"/>
          <w:szCs w:val="24"/>
        </w:rPr>
        <w:t xml:space="preserve">meaningful way </w:t>
      </w:r>
      <w:r w:rsidR="00E007AB" w:rsidRPr="00070F0B">
        <w:rPr>
          <w:rFonts w:ascii="Times New Roman" w:hAnsi="Times New Roman" w:cs="Times New Roman"/>
          <w:sz w:val="24"/>
          <w:szCs w:val="24"/>
        </w:rPr>
        <w:t>for</w:t>
      </w:r>
      <w:r w:rsidR="00543689" w:rsidRPr="00070F0B">
        <w:rPr>
          <w:rFonts w:ascii="Times New Roman" w:hAnsi="Times New Roman" w:cs="Times New Roman"/>
          <w:sz w:val="24"/>
          <w:szCs w:val="24"/>
        </w:rPr>
        <w:t xml:space="preserve"> </w:t>
      </w:r>
      <w:r w:rsidR="00B33E4B" w:rsidRPr="00070F0B">
        <w:rPr>
          <w:rFonts w:ascii="Times New Roman" w:hAnsi="Times New Roman" w:cs="Times New Roman"/>
          <w:sz w:val="24"/>
          <w:szCs w:val="24"/>
        </w:rPr>
        <w:t xml:space="preserve">the </w:t>
      </w:r>
      <w:r w:rsidR="00543689" w:rsidRPr="00070F0B">
        <w:rPr>
          <w:rFonts w:ascii="Times New Roman" w:hAnsi="Times New Roman" w:cs="Times New Roman"/>
          <w:sz w:val="24"/>
          <w:szCs w:val="24"/>
        </w:rPr>
        <w:t xml:space="preserve">upper primary years, to tackle big ideas in mathematics, </w:t>
      </w:r>
      <w:r w:rsidR="00E007AB" w:rsidRPr="00070F0B">
        <w:rPr>
          <w:rFonts w:ascii="Times New Roman" w:hAnsi="Times New Roman" w:cs="Times New Roman"/>
          <w:sz w:val="24"/>
          <w:szCs w:val="24"/>
        </w:rPr>
        <w:t xml:space="preserve">and </w:t>
      </w:r>
      <w:r w:rsidR="00543689" w:rsidRPr="00070F0B">
        <w:rPr>
          <w:rFonts w:ascii="Times New Roman" w:hAnsi="Times New Roman" w:cs="Times New Roman"/>
          <w:sz w:val="24"/>
          <w:szCs w:val="24"/>
        </w:rPr>
        <w:t>important content knowledge and process skills in both subject areas</w:t>
      </w:r>
      <w:r w:rsidR="00BA3E9B" w:rsidRPr="00070F0B">
        <w:rPr>
          <w:rFonts w:ascii="Times New Roman" w:hAnsi="Times New Roman" w:cs="Times New Roman"/>
          <w:sz w:val="24"/>
          <w:szCs w:val="24"/>
        </w:rPr>
        <w:t>, as well as bringing together teachers and researchers into a co-design process.</w:t>
      </w:r>
      <w:r w:rsidR="00543689" w:rsidRPr="00070F0B">
        <w:rPr>
          <w:rFonts w:ascii="Times New Roman" w:hAnsi="Times New Roman" w:cs="Times New Roman"/>
          <w:sz w:val="24"/>
          <w:szCs w:val="24"/>
        </w:rPr>
        <w:t xml:space="preserve"> </w:t>
      </w:r>
    </w:p>
    <w:p w14:paraId="19F83ADE" w14:textId="77777777" w:rsidR="00247CC6" w:rsidRPr="00070F0B" w:rsidRDefault="00247CC6" w:rsidP="00650AAB">
      <w:pPr>
        <w:spacing w:after="0" w:line="240" w:lineRule="auto"/>
        <w:jc w:val="both"/>
        <w:rPr>
          <w:rFonts w:ascii="Times New Roman" w:hAnsi="Times New Roman" w:cs="Times New Roman"/>
          <w:sz w:val="24"/>
          <w:szCs w:val="24"/>
        </w:rPr>
      </w:pPr>
    </w:p>
    <w:p w14:paraId="75FD155B" w14:textId="489A8641" w:rsidR="00731F3C" w:rsidRPr="00070F0B" w:rsidRDefault="00731F3C" w:rsidP="00650AAB">
      <w:pPr>
        <w:pStyle w:val="Heading1"/>
        <w:spacing w:before="0" w:line="240" w:lineRule="auto"/>
        <w:jc w:val="both"/>
        <w:rPr>
          <w:rFonts w:ascii="Times New Roman" w:eastAsiaTheme="minorHAnsi" w:hAnsi="Times New Roman" w:cs="Times New Roman"/>
          <w:b/>
          <w:color w:val="auto"/>
          <w:sz w:val="24"/>
          <w:szCs w:val="24"/>
          <w:lang w:val="en-AU"/>
        </w:rPr>
      </w:pPr>
      <w:r w:rsidRPr="000B61FD">
        <w:rPr>
          <w:rFonts w:ascii="Times New Roman" w:eastAsiaTheme="minorHAnsi" w:hAnsi="Times New Roman" w:cs="Times New Roman"/>
          <w:b/>
          <w:color w:val="auto"/>
          <w:sz w:val="28"/>
          <w:szCs w:val="28"/>
          <w:lang w:val="en-AU"/>
        </w:rPr>
        <w:t>Acknowledgement</w:t>
      </w:r>
    </w:p>
    <w:p w14:paraId="16466C12" w14:textId="0F328559" w:rsidR="00731F3C" w:rsidRPr="000B61FD" w:rsidRDefault="00731F3C" w:rsidP="00650AAB">
      <w:pPr>
        <w:spacing w:after="0" w:line="240" w:lineRule="auto"/>
        <w:jc w:val="both"/>
        <w:rPr>
          <w:rFonts w:ascii="Times New Roman" w:hAnsi="Times New Roman" w:cs="Times New Roman"/>
          <w:sz w:val="20"/>
          <w:szCs w:val="20"/>
        </w:rPr>
      </w:pPr>
      <w:r w:rsidRPr="000B61FD">
        <w:rPr>
          <w:rFonts w:ascii="Times New Roman" w:hAnsi="Times New Roman" w:cs="Times New Roman"/>
          <w:sz w:val="20"/>
          <w:szCs w:val="20"/>
        </w:rPr>
        <w:t>This research was conducted with financial support from Monash U</w:t>
      </w:r>
      <w:r w:rsidR="009A3AD8" w:rsidRPr="000B61FD">
        <w:rPr>
          <w:rFonts w:ascii="Times New Roman" w:hAnsi="Times New Roman" w:cs="Times New Roman"/>
          <w:sz w:val="20"/>
          <w:szCs w:val="20"/>
        </w:rPr>
        <w:t>niversity, Faculty of Education</w:t>
      </w:r>
      <w:r w:rsidRPr="000B61FD">
        <w:rPr>
          <w:rFonts w:ascii="Times New Roman" w:hAnsi="Times New Roman" w:cs="Times New Roman"/>
          <w:sz w:val="20"/>
          <w:szCs w:val="20"/>
        </w:rPr>
        <w:t xml:space="preserve">. </w:t>
      </w:r>
    </w:p>
    <w:p w14:paraId="62F7100B" w14:textId="77777777" w:rsidR="00247CC6" w:rsidRDefault="00247CC6" w:rsidP="00650AAB">
      <w:pPr>
        <w:spacing w:after="0" w:line="240" w:lineRule="auto"/>
        <w:jc w:val="both"/>
        <w:rPr>
          <w:rFonts w:ascii="Times New Roman" w:hAnsi="Times New Roman" w:cs="Times New Roman"/>
          <w:sz w:val="24"/>
          <w:szCs w:val="24"/>
        </w:rPr>
      </w:pPr>
    </w:p>
    <w:p w14:paraId="42AD0C2A" w14:textId="77777777" w:rsidR="00513DA6" w:rsidRPr="000B61FD" w:rsidRDefault="00513DA6" w:rsidP="00650AAB">
      <w:pPr>
        <w:spacing w:after="0" w:line="240" w:lineRule="auto"/>
        <w:jc w:val="both"/>
        <w:rPr>
          <w:rFonts w:ascii="Times New Roman" w:hAnsi="Times New Roman" w:cs="Times New Roman"/>
          <w:b/>
          <w:sz w:val="28"/>
          <w:szCs w:val="28"/>
        </w:rPr>
      </w:pPr>
      <w:r w:rsidRPr="000B61FD">
        <w:rPr>
          <w:rFonts w:ascii="Times New Roman" w:hAnsi="Times New Roman" w:cs="Times New Roman"/>
          <w:b/>
          <w:sz w:val="28"/>
          <w:szCs w:val="28"/>
        </w:rPr>
        <w:t>Ethics</w:t>
      </w:r>
    </w:p>
    <w:p w14:paraId="1EAD7462" w14:textId="63B632B9" w:rsidR="00513DA6" w:rsidRPr="000B61FD" w:rsidRDefault="00513DA6" w:rsidP="00650AAB">
      <w:pPr>
        <w:spacing w:after="0" w:line="240" w:lineRule="auto"/>
        <w:jc w:val="both"/>
        <w:rPr>
          <w:rFonts w:ascii="Times New Roman" w:hAnsi="Times New Roman" w:cs="Times New Roman"/>
          <w:sz w:val="20"/>
          <w:szCs w:val="20"/>
        </w:rPr>
      </w:pPr>
      <w:r w:rsidRPr="000B61FD">
        <w:rPr>
          <w:rFonts w:ascii="Times New Roman" w:hAnsi="Times New Roman" w:cs="Times New Roman"/>
          <w:sz w:val="20"/>
          <w:szCs w:val="20"/>
        </w:rPr>
        <w:t>The research has been approved by Monash University Human Ethics Committee</w:t>
      </w:r>
      <w:r w:rsidR="003E2E5A" w:rsidRPr="000B61FD">
        <w:rPr>
          <w:rFonts w:ascii="Times New Roman" w:hAnsi="Times New Roman" w:cs="Times New Roman"/>
          <w:sz w:val="20"/>
          <w:szCs w:val="20"/>
        </w:rPr>
        <w:t xml:space="preserve"> #22773</w:t>
      </w:r>
    </w:p>
    <w:p w14:paraId="494BB40E" w14:textId="77777777" w:rsidR="00731F3C" w:rsidRPr="00070F0B" w:rsidRDefault="00731F3C" w:rsidP="00650AAB">
      <w:pPr>
        <w:spacing w:after="0" w:line="240" w:lineRule="auto"/>
        <w:ind w:left="50"/>
        <w:jc w:val="both"/>
        <w:rPr>
          <w:rFonts w:ascii="Times New Roman" w:hAnsi="Times New Roman" w:cs="Times New Roman"/>
          <w:b/>
          <w:sz w:val="24"/>
          <w:szCs w:val="24"/>
        </w:rPr>
      </w:pPr>
    </w:p>
    <w:p w14:paraId="4227765F" w14:textId="26ACABE8" w:rsidR="00FC19ED" w:rsidRPr="00735F28" w:rsidRDefault="00596567" w:rsidP="00247CC6">
      <w:pPr>
        <w:spacing w:after="0" w:line="240" w:lineRule="auto"/>
        <w:jc w:val="both"/>
        <w:rPr>
          <w:rFonts w:ascii="Times New Roman" w:hAnsi="Times New Roman" w:cs="Times New Roman"/>
          <w:b/>
          <w:sz w:val="28"/>
          <w:szCs w:val="28"/>
        </w:rPr>
      </w:pPr>
      <w:r w:rsidRPr="00735F28">
        <w:rPr>
          <w:rFonts w:ascii="Times New Roman" w:hAnsi="Times New Roman" w:cs="Times New Roman"/>
          <w:b/>
          <w:sz w:val="28"/>
          <w:szCs w:val="28"/>
        </w:rPr>
        <w:t xml:space="preserve">References </w:t>
      </w:r>
    </w:p>
    <w:p w14:paraId="205EBAAD" w14:textId="186D28C3" w:rsidR="008A4C6D" w:rsidRPr="00247CC6" w:rsidRDefault="00346D97" w:rsidP="000B61FD">
      <w:pPr>
        <w:spacing w:after="0" w:line="240" w:lineRule="auto"/>
        <w:ind w:left="284" w:hanging="284"/>
        <w:rPr>
          <w:rFonts w:ascii="Times New Roman" w:hAnsi="Times New Roman" w:cs="Times New Roman"/>
          <w:sz w:val="20"/>
          <w:szCs w:val="20"/>
          <w:shd w:val="clear" w:color="auto" w:fill="FFFFFF"/>
        </w:rPr>
      </w:pPr>
      <w:r w:rsidRPr="00346D97">
        <w:rPr>
          <w:rFonts w:ascii="Times New Roman" w:hAnsi="Times New Roman" w:cs="Times New Roman"/>
          <w:sz w:val="20"/>
          <w:szCs w:val="20"/>
          <w:shd w:val="clear" w:color="auto" w:fill="FFFFFF"/>
        </w:rPr>
        <w:t>Australian Curriculum, Assessment and Reporting Authority</w:t>
      </w:r>
      <w:r w:rsidRPr="00346D97" w:rsidDel="00346D97">
        <w:rPr>
          <w:rFonts w:ascii="Times New Roman" w:hAnsi="Times New Roman" w:cs="Times New Roman"/>
          <w:sz w:val="20"/>
          <w:szCs w:val="20"/>
          <w:shd w:val="clear" w:color="auto" w:fill="FFFFFF"/>
        </w:rPr>
        <w:t xml:space="preserve"> </w:t>
      </w:r>
      <w:r w:rsidR="00CB5CE8" w:rsidRPr="00247CC6">
        <w:rPr>
          <w:rFonts w:ascii="Times New Roman" w:hAnsi="Times New Roman" w:cs="Times New Roman"/>
          <w:sz w:val="20"/>
          <w:szCs w:val="20"/>
          <w:shd w:val="clear" w:color="auto" w:fill="FFFFFF"/>
        </w:rPr>
        <w:t xml:space="preserve">(ACARA) (2015). </w:t>
      </w:r>
      <w:r w:rsidR="00CB5CE8" w:rsidRPr="000B61FD">
        <w:rPr>
          <w:rFonts w:ascii="Times New Roman" w:hAnsi="Times New Roman" w:cs="Times New Roman"/>
          <w:i/>
          <w:iCs/>
          <w:sz w:val="20"/>
          <w:szCs w:val="20"/>
          <w:shd w:val="clear" w:color="auto" w:fill="FFFFFF"/>
        </w:rPr>
        <w:t>The Australian Curriculum</w:t>
      </w:r>
      <w:r w:rsidR="00CB5CE8" w:rsidRPr="00247CC6">
        <w:rPr>
          <w:rFonts w:ascii="Times New Roman" w:hAnsi="Times New Roman" w:cs="Times New Roman"/>
          <w:sz w:val="20"/>
          <w:szCs w:val="20"/>
          <w:shd w:val="clear" w:color="auto" w:fill="FFFFFF"/>
        </w:rPr>
        <w:t xml:space="preserve">. </w:t>
      </w:r>
      <w:hyperlink r:id="rId15" w:history="1">
        <w:r w:rsidR="00097A3A" w:rsidRPr="00660249">
          <w:rPr>
            <w:rStyle w:val="Hyperlink"/>
            <w:rFonts w:ascii="Times New Roman" w:hAnsi="Times New Roman" w:cs="Times New Roman"/>
            <w:sz w:val="20"/>
            <w:szCs w:val="20"/>
            <w:shd w:val="clear" w:color="auto" w:fill="FFFFFF"/>
          </w:rPr>
          <w:t>https://www.australiancurriculum.edu.au/</w:t>
        </w:r>
      </w:hyperlink>
      <w:r w:rsidR="00097A3A">
        <w:rPr>
          <w:rFonts w:ascii="Times New Roman" w:hAnsi="Times New Roman" w:cs="Times New Roman"/>
          <w:sz w:val="20"/>
          <w:szCs w:val="20"/>
          <w:shd w:val="clear" w:color="auto" w:fill="FFFFFF"/>
        </w:rPr>
        <w:t xml:space="preserve"> </w:t>
      </w:r>
      <w:r w:rsidR="00CB5CE8" w:rsidRPr="00247CC6">
        <w:rPr>
          <w:rFonts w:ascii="Times New Roman" w:hAnsi="Times New Roman" w:cs="Times New Roman"/>
          <w:sz w:val="20"/>
          <w:szCs w:val="20"/>
          <w:shd w:val="clear" w:color="auto" w:fill="FFFFFF"/>
        </w:rPr>
        <w:t xml:space="preserve"> </w:t>
      </w:r>
    </w:p>
    <w:p w14:paraId="258CEE7E" w14:textId="6E389E43" w:rsidR="000D1DE6" w:rsidRPr="00247CC6" w:rsidRDefault="000D1DE6" w:rsidP="000B61FD">
      <w:pPr>
        <w:spacing w:after="0" w:line="240" w:lineRule="auto"/>
        <w:ind w:left="284" w:hanging="284"/>
        <w:rPr>
          <w:rFonts w:ascii="Times New Roman" w:hAnsi="Times New Roman" w:cs="Times New Roman"/>
          <w:sz w:val="20"/>
          <w:szCs w:val="20"/>
          <w:shd w:val="clear" w:color="auto" w:fill="FFFFFF"/>
        </w:rPr>
      </w:pPr>
      <w:r w:rsidRPr="00247CC6">
        <w:rPr>
          <w:rFonts w:ascii="Times New Roman" w:hAnsi="Times New Roman" w:cs="Times New Roman"/>
          <w:sz w:val="20"/>
          <w:szCs w:val="20"/>
          <w:shd w:val="clear" w:color="auto" w:fill="FFFFFF"/>
        </w:rPr>
        <w:t>Beane, J. A. (1992). Creating an integrative curriculum: Making the connections. </w:t>
      </w:r>
      <w:r w:rsidRPr="00247CC6">
        <w:rPr>
          <w:rFonts w:ascii="Times New Roman" w:hAnsi="Times New Roman" w:cs="Times New Roman"/>
          <w:i/>
          <w:iCs/>
          <w:sz w:val="20"/>
          <w:szCs w:val="20"/>
          <w:shd w:val="clear" w:color="auto" w:fill="FFFFFF"/>
        </w:rPr>
        <w:t>NASSP Bulletin</w:t>
      </w:r>
      <w:r w:rsidRPr="00247CC6">
        <w:rPr>
          <w:rFonts w:ascii="Times New Roman" w:hAnsi="Times New Roman" w:cs="Times New Roman"/>
          <w:sz w:val="20"/>
          <w:szCs w:val="20"/>
          <w:shd w:val="clear" w:color="auto" w:fill="FFFFFF"/>
        </w:rPr>
        <w:t>, </w:t>
      </w:r>
      <w:r w:rsidRPr="00247CC6">
        <w:rPr>
          <w:rFonts w:ascii="Times New Roman" w:hAnsi="Times New Roman" w:cs="Times New Roman"/>
          <w:i/>
          <w:iCs/>
          <w:sz w:val="20"/>
          <w:szCs w:val="20"/>
          <w:shd w:val="clear" w:color="auto" w:fill="FFFFFF"/>
        </w:rPr>
        <w:t>76</w:t>
      </w:r>
      <w:r w:rsidRPr="00247CC6">
        <w:rPr>
          <w:rFonts w:ascii="Times New Roman" w:hAnsi="Times New Roman" w:cs="Times New Roman"/>
          <w:sz w:val="20"/>
          <w:szCs w:val="20"/>
          <w:shd w:val="clear" w:color="auto" w:fill="FFFFFF"/>
        </w:rPr>
        <w:t>(547), 46-54.</w:t>
      </w:r>
      <w:r w:rsidR="009939A1">
        <w:rPr>
          <w:rFonts w:ascii="Times New Roman" w:hAnsi="Times New Roman" w:cs="Times New Roman"/>
          <w:sz w:val="20"/>
          <w:szCs w:val="20"/>
          <w:shd w:val="clear" w:color="auto" w:fill="FFFFFF"/>
        </w:rPr>
        <w:t xml:space="preserve"> </w:t>
      </w:r>
      <w:hyperlink r:id="rId16" w:history="1">
        <w:r w:rsidR="009939A1" w:rsidRPr="00660249">
          <w:rPr>
            <w:rStyle w:val="Hyperlink"/>
            <w:rFonts w:ascii="Times New Roman" w:hAnsi="Times New Roman" w:cs="Times New Roman"/>
            <w:sz w:val="20"/>
            <w:szCs w:val="20"/>
            <w:shd w:val="clear" w:color="auto" w:fill="FFFFFF"/>
          </w:rPr>
          <w:t>https://doi.org/10.1177/019263659207654706</w:t>
        </w:r>
      </w:hyperlink>
      <w:r w:rsidR="009939A1">
        <w:rPr>
          <w:rFonts w:ascii="Times New Roman" w:hAnsi="Times New Roman" w:cs="Times New Roman"/>
          <w:sz w:val="20"/>
          <w:szCs w:val="20"/>
          <w:shd w:val="clear" w:color="auto" w:fill="FFFFFF"/>
        </w:rPr>
        <w:t xml:space="preserve">  </w:t>
      </w:r>
    </w:p>
    <w:p w14:paraId="245E3F51" w14:textId="0C92B228" w:rsidR="00753242" w:rsidRDefault="00753242">
      <w:pPr>
        <w:spacing w:after="0" w:line="240" w:lineRule="auto"/>
        <w:ind w:left="284" w:hanging="284"/>
        <w:rPr>
          <w:rFonts w:ascii="Times New Roman" w:hAnsi="Times New Roman" w:cs="Times New Roman"/>
          <w:sz w:val="20"/>
          <w:szCs w:val="20"/>
          <w:shd w:val="clear" w:color="auto" w:fill="FFFFFF"/>
        </w:rPr>
      </w:pPr>
      <w:r w:rsidRPr="00247CC6">
        <w:rPr>
          <w:rFonts w:ascii="Times New Roman" w:hAnsi="Times New Roman" w:cs="Times New Roman"/>
          <w:sz w:val="20"/>
          <w:szCs w:val="20"/>
          <w:shd w:val="clear" w:color="auto" w:fill="FFFFFF"/>
        </w:rPr>
        <w:t xml:space="preserve">Berlin, D. F. &amp; White, A. L. (1994). The Berlin-White integrated science and mathematics model. </w:t>
      </w:r>
      <w:r w:rsidRPr="00247CC6">
        <w:rPr>
          <w:rFonts w:ascii="Times New Roman" w:hAnsi="Times New Roman" w:cs="Times New Roman"/>
          <w:i/>
          <w:sz w:val="20"/>
          <w:szCs w:val="20"/>
          <w:shd w:val="clear" w:color="auto" w:fill="FFFFFF"/>
        </w:rPr>
        <w:t>School Science and Mathematics, 94</w:t>
      </w:r>
      <w:r w:rsidRPr="00247CC6">
        <w:rPr>
          <w:rFonts w:ascii="Times New Roman" w:hAnsi="Times New Roman" w:cs="Times New Roman"/>
          <w:sz w:val="20"/>
          <w:szCs w:val="20"/>
          <w:shd w:val="clear" w:color="auto" w:fill="FFFFFF"/>
        </w:rPr>
        <w:t>(1), 2-4.</w:t>
      </w:r>
      <w:r w:rsidR="00097A3A">
        <w:rPr>
          <w:rFonts w:ascii="Times New Roman" w:hAnsi="Times New Roman" w:cs="Times New Roman"/>
          <w:sz w:val="20"/>
          <w:szCs w:val="20"/>
          <w:shd w:val="clear" w:color="auto" w:fill="FFFFFF"/>
        </w:rPr>
        <w:t xml:space="preserve"> </w:t>
      </w:r>
      <w:hyperlink r:id="rId17" w:history="1">
        <w:r w:rsidR="00097A3A" w:rsidRPr="00660249">
          <w:rPr>
            <w:rStyle w:val="Hyperlink"/>
            <w:rFonts w:ascii="Times New Roman" w:hAnsi="Times New Roman" w:cs="Times New Roman"/>
            <w:sz w:val="20"/>
            <w:szCs w:val="20"/>
            <w:shd w:val="clear" w:color="auto" w:fill="FFFFFF"/>
          </w:rPr>
          <w:t>https://doi.org/</w:t>
        </w:r>
        <w:r w:rsidR="00097A3A" w:rsidRPr="00921F3D">
          <w:rPr>
            <w:rStyle w:val="Hyperlink"/>
            <w:rFonts w:ascii="Times New Roman" w:hAnsi="Times New Roman" w:cs="Times New Roman"/>
            <w:sz w:val="20"/>
            <w:szCs w:val="20"/>
            <w:shd w:val="clear" w:color="auto" w:fill="FFFFFF"/>
          </w:rPr>
          <w:t>10</w:t>
        </w:r>
        <w:r w:rsidR="00097A3A" w:rsidRPr="00660249">
          <w:rPr>
            <w:rStyle w:val="Hyperlink"/>
            <w:rFonts w:ascii="Times New Roman" w:hAnsi="Times New Roman" w:cs="Times New Roman"/>
            <w:sz w:val="20"/>
            <w:szCs w:val="20"/>
            <w:shd w:val="clear" w:color="auto" w:fill="FFFFFF"/>
          </w:rPr>
          <w:t>.1111/j.1949-8594.1994.tb12280.x</w:t>
        </w:r>
      </w:hyperlink>
      <w:r w:rsidR="00097A3A">
        <w:rPr>
          <w:rFonts w:ascii="Times New Roman" w:hAnsi="Times New Roman" w:cs="Times New Roman"/>
          <w:sz w:val="20"/>
          <w:szCs w:val="20"/>
          <w:shd w:val="clear" w:color="auto" w:fill="FFFFFF"/>
        </w:rPr>
        <w:t xml:space="preserve"> </w:t>
      </w:r>
    </w:p>
    <w:p w14:paraId="72C9557C" w14:textId="4A9C3652" w:rsidR="00E444BF" w:rsidRPr="00247CC6" w:rsidRDefault="00E444BF" w:rsidP="000B61FD">
      <w:pPr>
        <w:spacing w:after="0"/>
        <w:ind w:left="284" w:hanging="284"/>
        <w:rPr>
          <w:rFonts w:ascii="Times New Roman" w:hAnsi="Times New Roman" w:cs="Times New Roman"/>
          <w:sz w:val="20"/>
          <w:szCs w:val="20"/>
          <w:shd w:val="clear" w:color="auto" w:fill="FFFFFF"/>
        </w:rPr>
      </w:pPr>
      <w:r w:rsidRPr="000B61FD">
        <w:rPr>
          <w:rFonts w:ascii="Times New Roman" w:hAnsi="Times New Roman" w:cs="Times New Roman"/>
          <w:sz w:val="20"/>
          <w:szCs w:val="20"/>
          <w:shd w:val="clear" w:color="auto" w:fill="FFFFFF"/>
        </w:rPr>
        <w:t xml:space="preserve">Berry, A., Loughran, J., Smith, K., &amp; Lindsay, S. (2009). Capturing and Enhancing Science Teachers’ Professional Knowledge. </w:t>
      </w:r>
      <w:r w:rsidRPr="000B61FD">
        <w:rPr>
          <w:rFonts w:ascii="Times New Roman" w:hAnsi="Times New Roman" w:cs="Times New Roman"/>
          <w:i/>
          <w:iCs/>
          <w:sz w:val="20"/>
          <w:szCs w:val="20"/>
          <w:shd w:val="clear" w:color="auto" w:fill="FFFFFF"/>
        </w:rPr>
        <w:t>Research in Science Education, 39</w:t>
      </w:r>
      <w:r w:rsidRPr="000B61FD">
        <w:rPr>
          <w:rFonts w:ascii="Times New Roman" w:hAnsi="Times New Roman" w:cs="Times New Roman"/>
          <w:sz w:val="20"/>
          <w:szCs w:val="20"/>
          <w:shd w:val="clear" w:color="auto" w:fill="FFFFFF"/>
        </w:rPr>
        <w:t>(4), 575-594. </w:t>
      </w:r>
      <w:hyperlink r:id="rId18" w:tgtFrame="_blank" w:history="1">
        <w:r w:rsidR="00921F3D" w:rsidRPr="00921F3D">
          <w:rPr>
            <w:rFonts w:ascii="Times New Roman" w:hAnsi="Times New Roman" w:cs="Times New Roman"/>
            <w:color w:val="0000FF"/>
            <w:sz w:val="20"/>
            <w:szCs w:val="20"/>
            <w:u w:val="single"/>
          </w:rPr>
          <w:t>https://doi.</w:t>
        </w:r>
        <w:r w:rsidR="00921F3D" w:rsidRPr="00921F3D">
          <w:rPr>
            <w:rFonts w:ascii="Times New Roman" w:hAnsi="Times New Roman" w:cs="Times New Roman"/>
            <w:color w:val="0000FF"/>
            <w:sz w:val="20"/>
            <w:szCs w:val="20"/>
            <w:u w:val="single"/>
          </w:rPr>
          <w:t>o</w:t>
        </w:r>
        <w:r w:rsidR="00921F3D" w:rsidRPr="00921F3D">
          <w:rPr>
            <w:rFonts w:ascii="Times New Roman" w:hAnsi="Times New Roman" w:cs="Times New Roman"/>
            <w:color w:val="0000FF"/>
            <w:sz w:val="20"/>
            <w:szCs w:val="20"/>
            <w:u w:val="single"/>
          </w:rPr>
          <w:t>rg/10.1007/s11165-008-9095-8</w:t>
        </w:r>
      </w:hyperlink>
      <w:r w:rsidR="00921F3D">
        <w:rPr>
          <w:rFonts w:ascii="Times New Roman" w:hAnsi="Times New Roman" w:cs="Times New Roman"/>
          <w:sz w:val="20"/>
          <w:szCs w:val="20"/>
        </w:rPr>
        <w:t xml:space="preserve">     </w:t>
      </w:r>
      <w:r w:rsidRPr="000B61FD">
        <w:rPr>
          <w:rFonts w:ascii="Times New Roman" w:hAnsi="Times New Roman" w:cs="Times New Roman"/>
          <w:sz w:val="20"/>
          <w:szCs w:val="20"/>
          <w:shd w:val="clear" w:color="auto" w:fill="FFFFFF"/>
        </w:rPr>
        <w:t> </w:t>
      </w:r>
    </w:p>
    <w:p w14:paraId="2AA60CF9" w14:textId="1A16C357" w:rsidR="000D1DE6" w:rsidRPr="00247CC6" w:rsidRDefault="000D1DE6"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t xml:space="preserve">Butler, D. L., </w:t>
      </w:r>
      <w:proofErr w:type="spellStart"/>
      <w:r w:rsidRPr="00247CC6">
        <w:rPr>
          <w:rFonts w:ascii="Times New Roman" w:hAnsi="Times New Roman" w:cs="Times New Roman"/>
          <w:sz w:val="20"/>
          <w:szCs w:val="20"/>
        </w:rPr>
        <w:t>Lauscher</w:t>
      </w:r>
      <w:proofErr w:type="spellEnd"/>
      <w:r w:rsidRPr="00247CC6">
        <w:rPr>
          <w:rFonts w:ascii="Times New Roman" w:hAnsi="Times New Roman" w:cs="Times New Roman"/>
          <w:sz w:val="20"/>
          <w:szCs w:val="20"/>
        </w:rPr>
        <w:t xml:space="preserve">, H. N., Jarvis-Selinger, S., &amp; </w:t>
      </w:r>
      <w:proofErr w:type="spellStart"/>
      <w:r w:rsidRPr="00247CC6">
        <w:rPr>
          <w:rFonts w:ascii="Times New Roman" w:hAnsi="Times New Roman" w:cs="Times New Roman"/>
          <w:sz w:val="20"/>
          <w:szCs w:val="20"/>
        </w:rPr>
        <w:t>Beckingham</w:t>
      </w:r>
      <w:proofErr w:type="spellEnd"/>
      <w:r w:rsidRPr="00247CC6">
        <w:rPr>
          <w:rFonts w:ascii="Times New Roman" w:hAnsi="Times New Roman" w:cs="Times New Roman"/>
          <w:sz w:val="20"/>
          <w:szCs w:val="20"/>
        </w:rPr>
        <w:t xml:space="preserve">, B. (2004). Collaboration and self-regulation in teachers’ professional development. </w:t>
      </w:r>
      <w:r w:rsidRPr="00247CC6">
        <w:rPr>
          <w:rFonts w:ascii="Times New Roman" w:hAnsi="Times New Roman" w:cs="Times New Roman"/>
          <w:i/>
          <w:iCs/>
          <w:sz w:val="20"/>
          <w:szCs w:val="20"/>
        </w:rPr>
        <w:t>Teaching and Teacher Education, 20</w:t>
      </w:r>
      <w:r w:rsidRPr="00247CC6">
        <w:rPr>
          <w:rFonts w:ascii="Times New Roman" w:hAnsi="Times New Roman" w:cs="Times New Roman"/>
          <w:sz w:val="20"/>
          <w:szCs w:val="20"/>
        </w:rPr>
        <w:t>(5), 435–455.</w:t>
      </w:r>
      <w:r w:rsidR="00097A3A">
        <w:rPr>
          <w:rFonts w:ascii="Times New Roman" w:hAnsi="Times New Roman" w:cs="Times New Roman"/>
          <w:sz w:val="20"/>
          <w:szCs w:val="20"/>
        </w:rPr>
        <w:t xml:space="preserve"> </w:t>
      </w:r>
      <w:hyperlink r:id="rId19" w:history="1">
        <w:r w:rsidR="00097A3A" w:rsidRPr="00660249">
          <w:rPr>
            <w:rStyle w:val="Hyperlink"/>
            <w:rFonts w:ascii="Times New Roman" w:hAnsi="Times New Roman" w:cs="Times New Roman"/>
            <w:sz w:val="20"/>
            <w:szCs w:val="20"/>
          </w:rPr>
          <w:t>https://doi.org/10.1016/j.tate.2004.04.003</w:t>
        </w:r>
      </w:hyperlink>
      <w:r w:rsidR="00097A3A">
        <w:rPr>
          <w:rFonts w:ascii="Times New Roman" w:hAnsi="Times New Roman" w:cs="Times New Roman"/>
          <w:sz w:val="20"/>
          <w:szCs w:val="20"/>
        </w:rPr>
        <w:t xml:space="preserve"> </w:t>
      </w:r>
    </w:p>
    <w:p w14:paraId="546E43E2" w14:textId="3B2F5515" w:rsidR="00AB5AC4" w:rsidRPr="00247CC6" w:rsidRDefault="00AB5AC4"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lang w:val="es-MX"/>
        </w:rPr>
        <w:t xml:space="preserve">Capraro, M. M., &amp; Jones, M. (2013). </w:t>
      </w:r>
      <w:r w:rsidRPr="00247CC6">
        <w:rPr>
          <w:rFonts w:ascii="Times New Roman" w:hAnsi="Times New Roman" w:cs="Times New Roman"/>
          <w:sz w:val="20"/>
          <w:szCs w:val="20"/>
        </w:rPr>
        <w:t xml:space="preserve">Interdisciplinary STEM project-based learning. In R. M. </w:t>
      </w:r>
      <w:proofErr w:type="spellStart"/>
      <w:r w:rsidRPr="00247CC6">
        <w:rPr>
          <w:rFonts w:ascii="Times New Roman" w:hAnsi="Times New Roman" w:cs="Times New Roman"/>
          <w:sz w:val="20"/>
          <w:szCs w:val="20"/>
        </w:rPr>
        <w:t>Capraro</w:t>
      </w:r>
      <w:proofErr w:type="spellEnd"/>
      <w:r w:rsidRPr="00247CC6">
        <w:rPr>
          <w:rFonts w:ascii="Times New Roman" w:hAnsi="Times New Roman" w:cs="Times New Roman"/>
          <w:sz w:val="20"/>
          <w:szCs w:val="20"/>
        </w:rPr>
        <w:t xml:space="preserve">, M. M. </w:t>
      </w:r>
      <w:proofErr w:type="spellStart"/>
      <w:r w:rsidRPr="00247CC6">
        <w:rPr>
          <w:rFonts w:ascii="Times New Roman" w:hAnsi="Times New Roman" w:cs="Times New Roman"/>
          <w:sz w:val="20"/>
          <w:szCs w:val="20"/>
        </w:rPr>
        <w:t>Capraro</w:t>
      </w:r>
      <w:proofErr w:type="spellEnd"/>
      <w:r w:rsidRPr="00247CC6">
        <w:rPr>
          <w:rFonts w:ascii="Times New Roman" w:hAnsi="Times New Roman" w:cs="Times New Roman"/>
          <w:sz w:val="20"/>
          <w:szCs w:val="20"/>
        </w:rPr>
        <w:t>, &amp; J. R. Morgan (Eds.), </w:t>
      </w:r>
      <w:r w:rsidRPr="00247CC6">
        <w:rPr>
          <w:rFonts w:ascii="Times New Roman" w:hAnsi="Times New Roman" w:cs="Times New Roman"/>
          <w:i/>
          <w:sz w:val="20"/>
          <w:szCs w:val="20"/>
        </w:rPr>
        <w:t>STEM project-based learning: An integrated science, technology, engineering, and mathematics (STEM) approach</w:t>
      </w:r>
      <w:r w:rsidRPr="00247CC6">
        <w:rPr>
          <w:rFonts w:ascii="Times New Roman" w:hAnsi="Times New Roman" w:cs="Times New Roman"/>
          <w:sz w:val="20"/>
          <w:szCs w:val="20"/>
        </w:rPr>
        <w:t> (pp. 51–58). Rotterdam: Sense Publishers.</w:t>
      </w:r>
    </w:p>
    <w:p w14:paraId="58084295" w14:textId="53BD6B7C" w:rsidR="006D2299" w:rsidRDefault="006D2299"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t xml:space="preserve">Clarke, D., Clarke, D. J., &amp; Sullivan, P. (2012). Important ideas in mathematics: What are they and where do you get them? </w:t>
      </w:r>
      <w:r w:rsidRPr="00247CC6">
        <w:rPr>
          <w:rFonts w:ascii="Times New Roman" w:hAnsi="Times New Roman" w:cs="Times New Roman"/>
          <w:i/>
          <w:iCs/>
          <w:sz w:val="20"/>
          <w:szCs w:val="20"/>
        </w:rPr>
        <w:t>Australian Primary Mathematics Classroom</w:t>
      </w:r>
      <w:r w:rsidRPr="00247CC6">
        <w:rPr>
          <w:rFonts w:ascii="Times New Roman" w:hAnsi="Times New Roman" w:cs="Times New Roman"/>
          <w:sz w:val="20"/>
          <w:szCs w:val="20"/>
        </w:rPr>
        <w:t>, 17(3), 9–12.</w:t>
      </w:r>
    </w:p>
    <w:p w14:paraId="6B315226" w14:textId="706863C6" w:rsidR="000103EF" w:rsidRPr="00247CC6" w:rsidRDefault="000103EF" w:rsidP="000B61FD">
      <w:pPr>
        <w:spacing w:after="0" w:line="240" w:lineRule="auto"/>
        <w:ind w:left="284" w:hanging="284"/>
        <w:rPr>
          <w:rFonts w:ascii="Times New Roman" w:hAnsi="Times New Roman" w:cs="Times New Roman"/>
          <w:sz w:val="20"/>
          <w:szCs w:val="20"/>
        </w:rPr>
      </w:pPr>
      <w:proofErr w:type="spellStart"/>
      <w:r w:rsidRPr="00247CC6">
        <w:rPr>
          <w:rFonts w:ascii="Times New Roman" w:hAnsi="Times New Roman" w:cs="Times New Roman"/>
          <w:sz w:val="20"/>
          <w:szCs w:val="20"/>
        </w:rPr>
        <w:t>Czerniak</w:t>
      </w:r>
      <w:proofErr w:type="spellEnd"/>
      <w:r w:rsidRPr="00247CC6">
        <w:rPr>
          <w:rFonts w:ascii="Times New Roman" w:hAnsi="Times New Roman" w:cs="Times New Roman"/>
          <w:sz w:val="20"/>
          <w:szCs w:val="20"/>
        </w:rPr>
        <w:t xml:space="preserve"> C. M., &amp; Johnson, C. C. (2014). Interdisciplinary science and STEM teaching. In, N. G. Lederman, &amp; S. K. Abell (Eds.), </w:t>
      </w:r>
      <w:r w:rsidRPr="000B61FD">
        <w:rPr>
          <w:rFonts w:ascii="Times New Roman" w:hAnsi="Times New Roman" w:cs="Times New Roman"/>
          <w:i/>
          <w:iCs/>
          <w:sz w:val="20"/>
          <w:szCs w:val="20"/>
        </w:rPr>
        <w:t>Handbook of research on science education</w:t>
      </w:r>
      <w:r w:rsidRPr="00247CC6">
        <w:rPr>
          <w:rFonts w:ascii="Times New Roman" w:hAnsi="Times New Roman" w:cs="Times New Roman"/>
          <w:sz w:val="20"/>
          <w:szCs w:val="20"/>
        </w:rPr>
        <w:t xml:space="preserve"> </w:t>
      </w:r>
      <w:r w:rsidRPr="000B61FD">
        <w:rPr>
          <w:rFonts w:ascii="Times New Roman" w:hAnsi="Times New Roman" w:cs="Times New Roman"/>
          <w:i/>
          <w:iCs/>
          <w:sz w:val="20"/>
          <w:szCs w:val="20"/>
        </w:rPr>
        <w:t>(Vol. 2)</w:t>
      </w:r>
      <w:r w:rsidRPr="00247CC6">
        <w:rPr>
          <w:rFonts w:ascii="Times New Roman" w:hAnsi="Times New Roman" w:cs="Times New Roman"/>
          <w:sz w:val="20"/>
          <w:szCs w:val="20"/>
        </w:rPr>
        <w:t xml:space="preserve"> (pp. 395–411) Lawrence Erlbaum Associates, Inc.</w:t>
      </w:r>
    </w:p>
    <w:p w14:paraId="12BB9F4F" w14:textId="77C10793" w:rsidR="0000046E" w:rsidRPr="00247CC6" w:rsidRDefault="0000046E" w:rsidP="000B61FD">
      <w:pPr>
        <w:spacing w:after="0" w:line="240" w:lineRule="auto"/>
        <w:ind w:left="284" w:hanging="284"/>
        <w:rPr>
          <w:rFonts w:asciiTheme="majorBidi" w:hAnsiTheme="majorBidi" w:cstheme="majorBidi"/>
          <w:sz w:val="20"/>
          <w:szCs w:val="20"/>
        </w:rPr>
      </w:pPr>
      <w:r w:rsidRPr="00247CC6">
        <w:rPr>
          <w:rFonts w:asciiTheme="majorBidi" w:hAnsiTheme="majorBidi" w:cstheme="majorBidi"/>
          <w:sz w:val="20"/>
          <w:szCs w:val="20"/>
        </w:rPr>
        <w:t xml:space="preserve">English, L. &amp; </w:t>
      </w:r>
      <w:proofErr w:type="spellStart"/>
      <w:r w:rsidRPr="00247CC6">
        <w:rPr>
          <w:rFonts w:asciiTheme="majorBidi" w:hAnsiTheme="majorBidi" w:cstheme="majorBidi"/>
          <w:sz w:val="20"/>
          <w:szCs w:val="20"/>
        </w:rPr>
        <w:t>Mousoulidis</w:t>
      </w:r>
      <w:proofErr w:type="spellEnd"/>
      <w:r w:rsidRPr="00247CC6">
        <w:rPr>
          <w:rFonts w:asciiTheme="majorBidi" w:hAnsiTheme="majorBidi" w:cstheme="majorBidi"/>
          <w:sz w:val="20"/>
          <w:szCs w:val="20"/>
        </w:rPr>
        <w:t xml:space="preserve">, L. (2015). Bridging STEM in a </w:t>
      </w:r>
      <w:r w:rsidR="00472AB7">
        <w:rPr>
          <w:rFonts w:asciiTheme="majorBidi" w:hAnsiTheme="majorBidi" w:cstheme="majorBidi"/>
          <w:sz w:val="20"/>
          <w:szCs w:val="20"/>
        </w:rPr>
        <w:t>r</w:t>
      </w:r>
      <w:r w:rsidRPr="00247CC6">
        <w:rPr>
          <w:rFonts w:asciiTheme="majorBidi" w:hAnsiTheme="majorBidi" w:cstheme="majorBidi"/>
          <w:sz w:val="20"/>
          <w:szCs w:val="20"/>
        </w:rPr>
        <w:t xml:space="preserve">eal-world </w:t>
      </w:r>
      <w:r w:rsidR="00472AB7">
        <w:rPr>
          <w:rFonts w:asciiTheme="majorBidi" w:hAnsiTheme="majorBidi" w:cstheme="majorBidi"/>
          <w:sz w:val="20"/>
          <w:szCs w:val="20"/>
        </w:rPr>
        <w:t>p</w:t>
      </w:r>
      <w:r w:rsidRPr="00247CC6">
        <w:rPr>
          <w:rFonts w:asciiTheme="majorBidi" w:hAnsiTheme="majorBidi" w:cstheme="majorBidi"/>
          <w:sz w:val="20"/>
          <w:szCs w:val="20"/>
        </w:rPr>
        <w:t xml:space="preserve">roblem. </w:t>
      </w:r>
      <w:r w:rsidRPr="00247CC6">
        <w:rPr>
          <w:rFonts w:asciiTheme="majorBidi" w:hAnsiTheme="majorBidi" w:cstheme="majorBidi"/>
          <w:i/>
          <w:iCs/>
          <w:sz w:val="20"/>
          <w:szCs w:val="20"/>
        </w:rPr>
        <w:t>Mathematics Teaching in the Middle School</w:t>
      </w:r>
      <w:r w:rsidRPr="00247CC6">
        <w:rPr>
          <w:rFonts w:asciiTheme="majorBidi" w:hAnsiTheme="majorBidi" w:cstheme="majorBidi"/>
          <w:sz w:val="20"/>
          <w:szCs w:val="20"/>
        </w:rPr>
        <w:t>, 20(9)</w:t>
      </w:r>
      <w:r w:rsidR="00472AB7">
        <w:rPr>
          <w:rFonts w:asciiTheme="majorBidi" w:hAnsiTheme="majorBidi" w:cstheme="majorBidi"/>
          <w:sz w:val="20"/>
          <w:szCs w:val="20"/>
        </w:rPr>
        <w:t xml:space="preserve">, </w:t>
      </w:r>
      <w:r w:rsidR="00472AB7" w:rsidRPr="00472AB7">
        <w:rPr>
          <w:rFonts w:asciiTheme="majorBidi" w:hAnsiTheme="majorBidi" w:cstheme="majorBidi"/>
          <w:sz w:val="20"/>
          <w:szCs w:val="20"/>
        </w:rPr>
        <w:t>532-539.</w:t>
      </w:r>
    </w:p>
    <w:p w14:paraId="7EC0450E" w14:textId="434C9707" w:rsidR="00C944AB" w:rsidRPr="00247CC6" w:rsidRDefault="002C2DAC" w:rsidP="000B61FD">
      <w:pPr>
        <w:spacing w:after="0" w:line="240" w:lineRule="auto"/>
        <w:ind w:left="284" w:hanging="284"/>
        <w:rPr>
          <w:rFonts w:ascii="Times New Roman" w:hAnsi="Times New Roman" w:cs="Times New Roman"/>
          <w:sz w:val="20"/>
          <w:szCs w:val="20"/>
        </w:rPr>
      </w:pPr>
      <w:proofErr w:type="spellStart"/>
      <w:r w:rsidRPr="00247CC6">
        <w:rPr>
          <w:rFonts w:ascii="Times New Roman" w:hAnsi="Times New Roman" w:cs="Times New Roman"/>
          <w:sz w:val="20"/>
          <w:szCs w:val="20"/>
        </w:rPr>
        <w:t>Frykholm</w:t>
      </w:r>
      <w:proofErr w:type="spellEnd"/>
      <w:r w:rsidRPr="00247CC6">
        <w:rPr>
          <w:rFonts w:ascii="Times New Roman" w:hAnsi="Times New Roman" w:cs="Times New Roman"/>
          <w:sz w:val="20"/>
          <w:szCs w:val="20"/>
        </w:rPr>
        <w:t>, J., &amp; Glasson, G. (2005). Connecting science and mathematics instruction: Pedagogical context knowledge for teachers. </w:t>
      </w:r>
      <w:r w:rsidRPr="00247CC6">
        <w:rPr>
          <w:rFonts w:ascii="Times New Roman" w:hAnsi="Times New Roman" w:cs="Times New Roman"/>
          <w:i/>
          <w:iCs/>
          <w:sz w:val="20"/>
          <w:szCs w:val="20"/>
        </w:rPr>
        <w:t xml:space="preserve">School Science and </w:t>
      </w:r>
      <w:r w:rsidR="00656203">
        <w:rPr>
          <w:rFonts w:ascii="Times New Roman" w:hAnsi="Times New Roman" w:cs="Times New Roman"/>
          <w:i/>
          <w:iCs/>
          <w:sz w:val="20"/>
          <w:szCs w:val="20"/>
        </w:rPr>
        <w:t>M</w:t>
      </w:r>
      <w:r w:rsidRPr="00247CC6">
        <w:rPr>
          <w:rFonts w:ascii="Times New Roman" w:hAnsi="Times New Roman" w:cs="Times New Roman"/>
          <w:i/>
          <w:iCs/>
          <w:sz w:val="20"/>
          <w:szCs w:val="20"/>
        </w:rPr>
        <w:t>athematics</w:t>
      </w:r>
      <w:r w:rsidRPr="00247CC6">
        <w:rPr>
          <w:rFonts w:ascii="Times New Roman" w:hAnsi="Times New Roman" w:cs="Times New Roman"/>
          <w:sz w:val="20"/>
          <w:szCs w:val="20"/>
        </w:rPr>
        <w:t>, </w:t>
      </w:r>
      <w:r w:rsidRPr="00247CC6">
        <w:rPr>
          <w:rFonts w:ascii="Times New Roman" w:hAnsi="Times New Roman" w:cs="Times New Roman"/>
          <w:i/>
          <w:iCs/>
          <w:sz w:val="20"/>
          <w:szCs w:val="20"/>
        </w:rPr>
        <w:t>105</w:t>
      </w:r>
      <w:r w:rsidRPr="00247CC6">
        <w:rPr>
          <w:rFonts w:ascii="Times New Roman" w:hAnsi="Times New Roman" w:cs="Times New Roman"/>
          <w:sz w:val="20"/>
          <w:szCs w:val="20"/>
        </w:rPr>
        <w:t>(3), 127</w:t>
      </w:r>
      <w:r w:rsidR="00472AB7">
        <w:rPr>
          <w:rFonts w:ascii="Times New Roman" w:hAnsi="Times New Roman" w:cs="Times New Roman"/>
          <w:sz w:val="20"/>
          <w:szCs w:val="20"/>
        </w:rPr>
        <w:t>-141</w:t>
      </w:r>
      <w:r w:rsidRPr="00247CC6">
        <w:rPr>
          <w:rFonts w:ascii="Times New Roman" w:hAnsi="Times New Roman" w:cs="Times New Roman"/>
          <w:sz w:val="20"/>
          <w:szCs w:val="20"/>
        </w:rPr>
        <w:t>.</w:t>
      </w:r>
      <w:r w:rsidR="00472AB7">
        <w:rPr>
          <w:rFonts w:ascii="Times New Roman" w:hAnsi="Times New Roman" w:cs="Times New Roman"/>
          <w:sz w:val="20"/>
          <w:szCs w:val="20"/>
        </w:rPr>
        <w:t xml:space="preserve"> </w:t>
      </w:r>
      <w:hyperlink r:id="rId20" w:history="1">
        <w:r w:rsidR="00472AB7" w:rsidRPr="00660249">
          <w:rPr>
            <w:rStyle w:val="Hyperlink"/>
            <w:rFonts w:ascii="Times New Roman" w:hAnsi="Times New Roman" w:cs="Times New Roman"/>
            <w:sz w:val="20"/>
            <w:szCs w:val="20"/>
          </w:rPr>
          <w:t>https://doi.org/10.1111/j.1949-8594.2005.tb18047.x</w:t>
        </w:r>
      </w:hyperlink>
      <w:r w:rsidR="00472AB7">
        <w:rPr>
          <w:rFonts w:ascii="Times New Roman" w:hAnsi="Times New Roman" w:cs="Times New Roman"/>
          <w:sz w:val="20"/>
          <w:szCs w:val="20"/>
        </w:rPr>
        <w:t xml:space="preserve"> </w:t>
      </w:r>
    </w:p>
    <w:p w14:paraId="4ED17BEC" w14:textId="781029C5" w:rsidR="00EA5D75" w:rsidRPr="00247CC6" w:rsidRDefault="002C2DAC"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t>Furner, J. M., &amp; Kumar, D. D. (2007). The mathematics and science integration argument: A stand for teacher education. </w:t>
      </w:r>
      <w:r w:rsidRPr="00247CC6">
        <w:rPr>
          <w:rFonts w:ascii="Times New Roman" w:hAnsi="Times New Roman" w:cs="Times New Roman"/>
          <w:i/>
          <w:iCs/>
          <w:sz w:val="20"/>
          <w:szCs w:val="20"/>
        </w:rPr>
        <w:t>Eurasia Journal of Mathematics, Science and Technology Education</w:t>
      </w:r>
      <w:r w:rsidRPr="00247CC6">
        <w:rPr>
          <w:rFonts w:ascii="Times New Roman" w:hAnsi="Times New Roman" w:cs="Times New Roman"/>
          <w:sz w:val="20"/>
          <w:szCs w:val="20"/>
        </w:rPr>
        <w:t>, </w:t>
      </w:r>
      <w:r w:rsidRPr="00247CC6">
        <w:rPr>
          <w:rFonts w:ascii="Times New Roman" w:hAnsi="Times New Roman" w:cs="Times New Roman"/>
          <w:i/>
          <w:iCs/>
          <w:sz w:val="20"/>
          <w:szCs w:val="20"/>
        </w:rPr>
        <w:t>3</w:t>
      </w:r>
      <w:r w:rsidRPr="00247CC6">
        <w:rPr>
          <w:rFonts w:ascii="Times New Roman" w:hAnsi="Times New Roman" w:cs="Times New Roman"/>
          <w:sz w:val="20"/>
          <w:szCs w:val="20"/>
        </w:rPr>
        <w:t>(3), 185-189.</w:t>
      </w:r>
    </w:p>
    <w:p w14:paraId="19FD5447" w14:textId="347421C8" w:rsidR="0000046E" w:rsidRPr="00247CC6" w:rsidRDefault="0000046E" w:rsidP="000B61FD">
      <w:pPr>
        <w:spacing w:after="0" w:line="240" w:lineRule="auto"/>
        <w:ind w:left="284" w:hanging="284"/>
        <w:rPr>
          <w:rFonts w:asciiTheme="majorBidi" w:hAnsiTheme="majorBidi" w:cstheme="majorBidi"/>
          <w:sz w:val="20"/>
          <w:szCs w:val="20"/>
        </w:rPr>
      </w:pPr>
      <w:r w:rsidRPr="00247CC6">
        <w:rPr>
          <w:rFonts w:asciiTheme="majorBidi" w:hAnsiTheme="majorBidi" w:cstheme="majorBidi"/>
          <w:sz w:val="20"/>
          <w:szCs w:val="20"/>
        </w:rPr>
        <w:t xml:space="preserve">Honey, M., Pearson, G. &amp; </w:t>
      </w:r>
      <w:proofErr w:type="spellStart"/>
      <w:r w:rsidRPr="00247CC6">
        <w:rPr>
          <w:rFonts w:asciiTheme="majorBidi" w:hAnsiTheme="majorBidi" w:cstheme="majorBidi"/>
          <w:sz w:val="20"/>
          <w:szCs w:val="20"/>
        </w:rPr>
        <w:t>Schweingruber</w:t>
      </w:r>
      <w:proofErr w:type="spellEnd"/>
      <w:r w:rsidRPr="00247CC6">
        <w:rPr>
          <w:rFonts w:asciiTheme="majorBidi" w:hAnsiTheme="majorBidi" w:cstheme="majorBidi"/>
          <w:sz w:val="20"/>
          <w:szCs w:val="20"/>
        </w:rPr>
        <w:t>, H. (2014)</w:t>
      </w:r>
      <w:r w:rsidR="001C67CE" w:rsidRPr="00247CC6">
        <w:rPr>
          <w:rFonts w:asciiTheme="majorBidi" w:hAnsiTheme="majorBidi" w:cstheme="majorBidi"/>
          <w:sz w:val="20"/>
          <w:szCs w:val="20"/>
        </w:rPr>
        <w:t>.</w:t>
      </w:r>
      <w:r w:rsidRPr="00247CC6">
        <w:rPr>
          <w:rFonts w:asciiTheme="majorBidi" w:hAnsiTheme="majorBidi" w:cstheme="majorBidi"/>
          <w:sz w:val="20"/>
          <w:szCs w:val="20"/>
        </w:rPr>
        <w:t xml:space="preserve"> </w:t>
      </w:r>
      <w:r w:rsidRPr="00247CC6">
        <w:rPr>
          <w:rFonts w:asciiTheme="majorBidi" w:hAnsiTheme="majorBidi" w:cstheme="majorBidi"/>
          <w:i/>
          <w:iCs/>
          <w:sz w:val="20"/>
          <w:szCs w:val="20"/>
        </w:rPr>
        <w:t>STEM Integration in K-12 Education: Status, Prospects and an Agenda for Research</w:t>
      </w:r>
      <w:r w:rsidRPr="00247CC6">
        <w:rPr>
          <w:rFonts w:asciiTheme="majorBidi" w:hAnsiTheme="majorBidi" w:cstheme="majorBidi"/>
          <w:sz w:val="20"/>
          <w:szCs w:val="20"/>
        </w:rPr>
        <w:t>.</w:t>
      </w:r>
      <w:r w:rsidR="001C67CE" w:rsidRPr="00247CC6">
        <w:rPr>
          <w:rFonts w:asciiTheme="majorBidi" w:hAnsiTheme="majorBidi" w:cstheme="majorBidi"/>
          <w:sz w:val="20"/>
          <w:szCs w:val="20"/>
        </w:rPr>
        <w:t xml:space="preserve"> The National Academies of Sciences, Engineering and Medicine.</w:t>
      </w:r>
    </w:p>
    <w:p w14:paraId="09DDE169" w14:textId="742DC216" w:rsidR="00EA5D75" w:rsidRPr="00247CC6" w:rsidRDefault="002C2DAC"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t xml:space="preserve">Johnston, J., Walshe, G., &amp; </w:t>
      </w:r>
      <w:proofErr w:type="spellStart"/>
      <w:r w:rsidRPr="00247CC6">
        <w:rPr>
          <w:rFonts w:ascii="Times New Roman" w:hAnsi="Times New Roman" w:cs="Times New Roman"/>
          <w:sz w:val="20"/>
          <w:szCs w:val="20"/>
        </w:rPr>
        <w:t>Ríordáin</w:t>
      </w:r>
      <w:proofErr w:type="spellEnd"/>
      <w:r w:rsidRPr="00247CC6">
        <w:rPr>
          <w:rFonts w:ascii="Times New Roman" w:hAnsi="Times New Roman" w:cs="Times New Roman"/>
          <w:sz w:val="20"/>
          <w:szCs w:val="20"/>
        </w:rPr>
        <w:t>, M. N. (2020). Supporting key aspects of practice in making mathematics explicit in science lessons. </w:t>
      </w:r>
      <w:r w:rsidRPr="00247CC6">
        <w:rPr>
          <w:rFonts w:ascii="Times New Roman" w:hAnsi="Times New Roman" w:cs="Times New Roman"/>
          <w:i/>
          <w:iCs/>
          <w:sz w:val="20"/>
          <w:szCs w:val="20"/>
        </w:rPr>
        <w:t>International Journal of Science and Mathematics Education</w:t>
      </w:r>
      <w:r w:rsidRPr="00247CC6">
        <w:rPr>
          <w:rFonts w:ascii="Times New Roman" w:hAnsi="Times New Roman" w:cs="Times New Roman"/>
          <w:sz w:val="20"/>
          <w:szCs w:val="20"/>
        </w:rPr>
        <w:t>, </w:t>
      </w:r>
      <w:r w:rsidRPr="00247CC6">
        <w:rPr>
          <w:rFonts w:ascii="Times New Roman" w:hAnsi="Times New Roman" w:cs="Times New Roman"/>
          <w:i/>
          <w:iCs/>
          <w:sz w:val="20"/>
          <w:szCs w:val="20"/>
        </w:rPr>
        <w:t>18</w:t>
      </w:r>
      <w:r w:rsidRPr="00247CC6">
        <w:rPr>
          <w:rFonts w:ascii="Times New Roman" w:hAnsi="Times New Roman" w:cs="Times New Roman"/>
          <w:sz w:val="20"/>
          <w:szCs w:val="20"/>
        </w:rPr>
        <w:t>(7), 1399-1417.</w:t>
      </w:r>
      <w:r w:rsidR="00656203">
        <w:rPr>
          <w:rFonts w:ascii="Times New Roman" w:hAnsi="Times New Roman" w:cs="Times New Roman"/>
          <w:sz w:val="20"/>
          <w:szCs w:val="20"/>
        </w:rPr>
        <w:t xml:space="preserve"> </w:t>
      </w:r>
      <w:hyperlink r:id="rId21" w:history="1">
        <w:r w:rsidR="00656203" w:rsidRPr="00660249">
          <w:rPr>
            <w:rStyle w:val="Hyperlink"/>
            <w:rFonts w:ascii="Times New Roman" w:hAnsi="Times New Roman" w:cs="Times New Roman"/>
            <w:sz w:val="20"/>
            <w:szCs w:val="20"/>
          </w:rPr>
          <w:t>http://dx.doi.org/10.1007/s10763-019-10016-1</w:t>
        </w:r>
      </w:hyperlink>
      <w:r w:rsidR="00656203">
        <w:rPr>
          <w:rFonts w:ascii="Times New Roman" w:hAnsi="Times New Roman" w:cs="Times New Roman"/>
          <w:sz w:val="20"/>
          <w:szCs w:val="20"/>
        </w:rPr>
        <w:t xml:space="preserve"> </w:t>
      </w:r>
    </w:p>
    <w:p w14:paraId="318E8244" w14:textId="77777777" w:rsidR="006D2299" w:rsidRPr="00247CC6" w:rsidRDefault="006D2299"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t xml:space="preserve">Lave, J., &amp; Wenger, E. (1991). Legitimate peripheral participation in communities of practice. In J. Lave &amp; E. Wenger (Eds.), </w:t>
      </w:r>
      <w:r w:rsidRPr="00247CC6">
        <w:rPr>
          <w:rFonts w:ascii="Times New Roman" w:hAnsi="Times New Roman" w:cs="Times New Roman"/>
          <w:i/>
          <w:iCs/>
          <w:sz w:val="20"/>
          <w:szCs w:val="20"/>
        </w:rPr>
        <w:t>Situated learning: Legitimate peripheral participation</w:t>
      </w:r>
      <w:r w:rsidRPr="00247CC6">
        <w:rPr>
          <w:rFonts w:ascii="Times New Roman" w:hAnsi="Times New Roman" w:cs="Times New Roman"/>
          <w:sz w:val="20"/>
          <w:szCs w:val="20"/>
        </w:rPr>
        <w:t xml:space="preserve"> (pp. 90–117). Cambridge University Press.</w:t>
      </w:r>
    </w:p>
    <w:p w14:paraId="7145FC1E" w14:textId="77777777" w:rsidR="0000046E" w:rsidRPr="00247CC6" w:rsidRDefault="0000046E" w:rsidP="000B61FD">
      <w:pPr>
        <w:spacing w:after="0" w:line="240" w:lineRule="auto"/>
        <w:ind w:left="284" w:hanging="284"/>
        <w:rPr>
          <w:rFonts w:asciiTheme="majorBidi" w:hAnsiTheme="majorBidi" w:cstheme="majorBidi"/>
          <w:sz w:val="20"/>
          <w:szCs w:val="20"/>
        </w:rPr>
      </w:pPr>
      <w:r w:rsidRPr="00247CC6">
        <w:rPr>
          <w:rFonts w:asciiTheme="majorBidi" w:hAnsiTheme="majorBidi" w:cstheme="majorBidi"/>
          <w:sz w:val="20"/>
          <w:szCs w:val="20"/>
        </w:rPr>
        <w:t xml:space="preserve">Mayes, R. (2019). Quantitative reasoning and its role in interdisciplinarity. In B. Doig et al. (Eds). </w:t>
      </w:r>
      <w:r w:rsidRPr="00247CC6">
        <w:rPr>
          <w:rFonts w:asciiTheme="majorBidi" w:hAnsiTheme="majorBidi" w:cstheme="majorBidi"/>
          <w:i/>
          <w:iCs/>
          <w:sz w:val="20"/>
          <w:szCs w:val="20"/>
        </w:rPr>
        <w:t>Interdisciplinary Mathematics Education: State of the Art and Beyond</w:t>
      </w:r>
      <w:r w:rsidRPr="00247CC6">
        <w:rPr>
          <w:rFonts w:asciiTheme="majorBidi" w:hAnsiTheme="majorBidi" w:cstheme="majorBidi"/>
          <w:sz w:val="20"/>
          <w:szCs w:val="20"/>
        </w:rPr>
        <w:t xml:space="preserve">. </w:t>
      </w:r>
      <w:r w:rsidRPr="00247CC6">
        <w:rPr>
          <w:rFonts w:asciiTheme="majorBidi" w:hAnsiTheme="majorBidi" w:cstheme="majorBidi"/>
          <w:i/>
          <w:iCs/>
          <w:sz w:val="20"/>
          <w:szCs w:val="20"/>
        </w:rPr>
        <w:t>ICME-13 Series</w:t>
      </w:r>
      <w:r w:rsidRPr="00247CC6">
        <w:rPr>
          <w:rFonts w:asciiTheme="majorBidi" w:hAnsiTheme="majorBidi" w:cstheme="majorBidi"/>
          <w:sz w:val="20"/>
          <w:szCs w:val="20"/>
        </w:rPr>
        <w:t>. Springer</w:t>
      </w:r>
    </w:p>
    <w:p w14:paraId="29124497" w14:textId="6C4AAE7F" w:rsidR="002C2DAC" w:rsidRPr="00247CC6" w:rsidRDefault="002C2DAC"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lastRenderedPageBreak/>
        <w:t xml:space="preserve">Putnam, R. T., &amp; </w:t>
      </w:r>
      <w:proofErr w:type="spellStart"/>
      <w:r w:rsidRPr="00247CC6">
        <w:rPr>
          <w:rFonts w:ascii="Times New Roman" w:hAnsi="Times New Roman" w:cs="Times New Roman"/>
          <w:sz w:val="20"/>
          <w:szCs w:val="20"/>
        </w:rPr>
        <w:t>Borko</w:t>
      </w:r>
      <w:proofErr w:type="spellEnd"/>
      <w:r w:rsidRPr="00247CC6">
        <w:rPr>
          <w:rFonts w:ascii="Times New Roman" w:hAnsi="Times New Roman" w:cs="Times New Roman"/>
          <w:sz w:val="20"/>
          <w:szCs w:val="20"/>
        </w:rPr>
        <w:t xml:space="preserve">, H. (2000). What do new views of knowledge and thinking have to say about research on teacher </w:t>
      </w:r>
      <w:proofErr w:type="gramStart"/>
      <w:r w:rsidRPr="00247CC6">
        <w:rPr>
          <w:rFonts w:ascii="Times New Roman" w:hAnsi="Times New Roman" w:cs="Times New Roman"/>
          <w:sz w:val="20"/>
          <w:szCs w:val="20"/>
        </w:rPr>
        <w:t>learning?.</w:t>
      </w:r>
      <w:proofErr w:type="gramEnd"/>
      <w:r w:rsidRPr="00247CC6">
        <w:rPr>
          <w:rFonts w:ascii="Times New Roman" w:hAnsi="Times New Roman" w:cs="Times New Roman"/>
          <w:sz w:val="20"/>
          <w:szCs w:val="20"/>
        </w:rPr>
        <w:t> </w:t>
      </w:r>
      <w:r w:rsidRPr="00247CC6">
        <w:rPr>
          <w:rFonts w:ascii="Times New Roman" w:hAnsi="Times New Roman" w:cs="Times New Roman"/>
          <w:i/>
          <w:iCs/>
          <w:sz w:val="20"/>
          <w:szCs w:val="20"/>
        </w:rPr>
        <w:t xml:space="preserve">Educational </w:t>
      </w:r>
      <w:r w:rsidR="00656203">
        <w:rPr>
          <w:rFonts w:ascii="Times New Roman" w:hAnsi="Times New Roman" w:cs="Times New Roman"/>
          <w:i/>
          <w:iCs/>
          <w:sz w:val="20"/>
          <w:szCs w:val="20"/>
        </w:rPr>
        <w:t>R</w:t>
      </w:r>
      <w:r w:rsidRPr="00247CC6">
        <w:rPr>
          <w:rFonts w:ascii="Times New Roman" w:hAnsi="Times New Roman" w:cs="Times New Roman"/>
          <w:i/>
          <w:iCs/>
          <w:sz w:val="20"/>
          <w:szCs w:val="20"/>
        </w:rPr>
        <w:t>esearcher</w:t>
      </w:r>
      <w:r w:rsidRPr="00247CC6">
        <w:rPr>
          <w:rFonts w:ascii="Times New Roman" w:hAnsi="Times New Roman" w:cs="Times New Roman"/>
          <w:sz w:val="20"/>
          <w:szCs w:val="20"/>
        </w:rPr>
        <w:t>, </w:t>
      </w:r>
      <w:r w:rsidRPr="00247CC6">
        <w:rPr>
          <w:rFonts w:ascii="Times New Roman" w:hAnsi="Times New Roman" w:cs="Times New Roman"/>
          <w:i/>
          <w:iCs/>
          <w:sz w:val="20"/>
          <w:szCs w:val="20"/>
        </w:rPr>
        <w:t>29</w:t>
      </w:r>
      <w:r w:rsidRPr="00247CC6">
        <w:rPr>
          <w:rFonts w:ascii="Times New Roman" w:hAnsi="Times New Roman" w:cs="Times New Roman"/>
          <w:sz w:val="20"/>
          <w:szCs w:val="20"/>
        </w:rPr>
        <w:t>(1), 4-15.</w:t>
      </w:r>
      <w:r w:rsidR="00656203">
        <w:rPr>
          <w:rFonts w:ascii="Times New Roman" w:hAnsi="Times New Roman" w:cs="Times New Roman"/>
          <w:sz w:val="20"/>
          <w:szCs w:val="20"/>
        </w:rPr>
        <w:t xml:space="preserve"> </w:t>
      </w:r>
      <w:hyperlink r:id="rId22" w:history="1">
        <w:r w:rsidR="00656203" w:rsidRPr="00660249">
          <w:rPr>
            <w:rStyle w:val="Hyperlink"/>
            <w:rFonts w:ascii="Times New Roman" w:hAnsi="Times New Roman" w:cs="Times New Roman"/>
            <w:sz w:val="20"/>
            <w:szCs w:val="20"/>
          </w:rPr>
          <w:t>https://doi.org/10.3102/0013189X029001004</w:t>
        </w:r>
      </w:hyperlink>
      <w:r w:rsidR="00656203">
        <w:rPr>
          <w:rFonts w:ascii="Times New Roman" w:hAnsi="Times New Roman" w:cs="Times New Roman"/>
          <w:sz w:val="20"/>
          <w:szCs w:val="20"/>
        </w:rPr>
        <w:t xml:space="preserve">   </w:t>
      </w:r>
    </w:p>
    <w:p w14:paraId="0CAD3F68" w14:textId="191FB8B7" w:rsidR="00EA5D75" w:rsidRPr="00247CC6" w:rsidRDefault="002C2DAC" w:rsidP="000B61FD">
      <w:pPr>
        <w:spacing w:after="0" w:line="240" w:lineRule="auto"/>
        <w:ind w:left="284" w:hanging="284"/>
        <w:rPr>
          <w:rFonts w:ascii="Times New Roman" w:hAnsi="Times New Roman" w:cs="Times New Roman"/>
          <w:sz w:val="20"/>
          <w:szCs w:val="20"/>
        </w:rPr>
      </w:pPr>
      <w:proofErr w:type="spellStart"/>
      <w:r w:rsidRPr="00247CC6">
        <w:rPr>
          <w:rFonts w:ascii="Times New Roman" w:hAnsi="Times New Roman" w:cs="Times New Roman"/>
          <w:sz w:val="20"/>
          <w:szCs w:val="20"/>
        </w:rPr>
        <w:t>Ríordáin</w:t>
      </w:r>
      <w:proofErr w:type="spellEnd"/>
      <w:r w:rsidRPr="00247CC6">
        <w:rPr>
          <w:rFonts w:ascii="Times New Roman" w:hAnsi="Times New Roman" w:cs="Times New Roman"/>
          <w:sz w:val="20"/>
          <w:szCs w:val="20"/>
        </w:rPr>
        <w:t>, M. N., Johnston, J., &amp; Walshe, G. (2016). Making mathematics and science integration happen: key aspects of practice. </w:t>
      </w:r>
      <w:r w:rsidRPr="00247CC6">
        <w:rPr>
          <w:rFonts w:ascii="Times New Roman" w:hAnsi="Times New Roman" w:cs="Times New Roman"/>
          <w:i/>
          <w:iCs/>
          <w:sz w:val="20"/>
          <w:szCs w:val="20"/>
        </w:rPr>
        <w:t xml:space="preserve">International </w:t>
      </w:r>
      <w:r w:rsidR="00656203">
        <w:rPr>
          <w:rFonts w:ascii="Times New Roman" w:hAnsi="Times New Roman" w:cs="Times New Roman"/>
          <w:i/>
          <w:iCs/>
          <w:sz w:val="20"/>
          <w:szCs w:val="20"/>
        </w:rPr>
        <w:t>J</w:t>
      </w:r>
      <w:r w:rsidRPr="00247CC6">
        <w:rPr>
          <w:rFonts w:ascii="Times New Roman" w:hAnsi="Times New Roman" w:cs="Times New Roman"/>
          <w:i/>
          <w:iCs/>
          <w:sz w:val="20"/>
          <w:szCs w:val="20"/>
        </w:rPr>
        <w:t xml:space="preserve">ournal of </w:t>
      </w:r>
      <w:r w:rsidR="00656203">
        <w:rPr>
          <w:rFonts w:ascii="Times New Roman" w:hAnsi="Times New Roman" w:cs="Times New Roman"/>
          <w:i/>
          <w:iCs/>
          <w:sz w:val="20"/>
          <w:szCs w:val="20"/>
        </w:rPr>
        <w:t>M</w:t>
      </w:r>
      <w:r w:rsidRPr="00247CC6">
        <w:rPr>
          <w:rFonts w:ascii="Times New Roman" w:hAnsi="Times New Roman" w:cs="Times New Roman"/>
          <w:i/>
          <w:iCs/>
          <w:sz w:val="20"/>
          <w:szCs w:val="20"/>
        </w:rPr>
        <w:t xml:space="preserve">athematical </w:t>
      </w:r>
      <w:r w:rsidR="00656203">
        <w:rPr>
          <w:rFonts w:ascii="Times New Roman" w:hAnsi="Times New Roman" w:cs="Times New Roman"/>
          <w:i/>
          <w:iCs/>
          <w:sz w:val="20"/>
          <w:szCs w:val="20"/>
        </w:rPr>
        <w:t>E</w:t>
      </w:r>
      <w:r w:rsidRPr="00247CC6">
        <w:rPr>
          <w:rFonts w:ascii="Times New Roman" w:hAnsi="Times New Roman" w:cs="Times New Roman"/>
          <w:i/>
          <w:iCs/>
          <w:sz w:val="20"/>
          <w:szCs w:val="20"/>
        </w:rPr>
        <w:t xml:space="preserve">ducation in </w:t>
      </w:r>
      <w:r w:rsidR="00656203">
        <w:rPr>
          <w:rFonts w:ascii="Times New Roman" w:hAnsi="Times New Roman" w:cs="Times New Roman"/>
          <w:i/>
          <w:iCs/>
          <w:sz w:val="20"/>
          <w:szCs w:val="20"/>
        </w:rPr>
        <w:t>S</w:t>
      </w:r>
      <w:r w:rsidRPr="00247CC6">
        <w:rPr>
          <w:rFonts w:ascii="Times New Roman" w:hAnsi="Times New Roman" w:cs="Times New Roman"/>
          <w:i/>
          <w:iCs/>
          <w:sz w:val="20"/>
          <w:szCs w:val="20"/>
        </w:rPr>
        <w:t xml:space="preserve">cience and </w:t>
      </w:r>
      <w:r w:rsidR="00656203">
        <w:rPr>
          <w:rFonts w:ascii="Times New Roman" w:hAnsi="Times New Roman" w:cs="Times New Roman"/>
          <w:i/>
          <w:iCs/>
          <w:sz w:val="20"/>
          <w:szCs w:val="20"/>
        </w:rPr>
        <w:t>T</w:t>
      </w:r>
      <w:r w:rsidRPr="00247CC6">
        <w:rPr>
          <w:rFonts w:ascii="Times New Roman" w:hAnsi="Times New Roman" w:cs="Times New Roman"/>
          <w:i/>
          <w:iCs/>
          <w:sz w:val="20"/>
          <w:szCs w:val="20"/>
        </w:rPr>
        <w:t>echnology</w:t>
      </w:r>
      <w:r w:rsidRPr="00247CC6">
        <w:rPr>
          <w:rFonts w:ascii="Times New Roman" w:hAnsi="Times New Roman" w:cs="Times New Roman"/>
          <w:sz w:val="20"/>
          <w:szCs w:val="20"/>
        </w:rPr>
        <w:t>, </w:t>
      </w:r>
      <w:r w:rsidRPr="00247CC6">
        <w:rPr>
          <w:rFonts w:ascii="Times New Roman" w:hAnsi="Times New Roman" w:cs="Times New Roman"/>
          <w:i/>
          <w:iCs/>
          <w:sz w:val="20"/>
          <w:szCs w:val="20"/>
        </w:rPr>
        <w:t>47</w:t>
      </w:r>
      <w:r w:rsidRPr="00247CC6">
        <w:rPr>
          <w:rFonts w:ascii="Times New Roman" w:hAnsi="Times New Roman" w:cs="Times New Roman"/>
          <w:sz w:val="20"/>
          <w:szCs w:val="20"/>
        </w:rPr>
        <w:t>(2), 233-255.</w:t>
      </w:r>
      <w:r w:rsidR="00613BCA">
        <w:rPr>
          <w:rFonts w:ascii="Times New Roman" w:hAnsi="Times New Roman" w:cs="Times New Roman"/>
          <w:sz w:val="20"/>
          <w:szCs w:val="20"/>
        </w:rPr>
        <w:t xml:space="preserve"> </w:t>
      </w:r>
      <w:hyperlink r:id="rId23" w:history="1">
        <w:r w:rsidR="00613BCA" w:rsidRPr="00660249">
          <w:rPr>
            <w:rStyle w:val="Hyperlink"/>
            <w:rFonts w:ascii="Times New Roman" w:hAnsi="Times New Roman" w:cs="Times New Roman"/>
            <w:sz w:val="20"/>
            <w:szCs w:val="20"/>
          </w:rPr>
          <w:t>http://dx.doi.org/10.1080/0020739X.2015.1078001</w:t>
        </w:r>
      </w:hyperlink>
      <w:r w:rsidR="00613BCA">
        <w:rPr>
          <w:rFonts w:ascii="Times New Roman" w:hAnsi="Times New Roman" w:cs="Times New Roman"/>
          <w:sz w:val="20"/>
          <w:szCs w:val="20"/>
        </w:rPr>
        <w:t xml:space="preserve"> </w:t>
      </w:r>
    </w:p>
    <w:p w14:paraId="07F64517" w14:textId="21DFCD5D" w:rsidR="00AB5AC4" w:rsidRPr="00247CC6" w:rsidRDefault="00AB5AC4" w:rsidP="000B61FD">
      <w:pPr>
        <w:spacing w:after="0" w:line="240" w:lineRule="auto"/>
        <w:ind w:left="284" w:hanging="284"/>
        <w:rPr>
          <w:rFonts w:ascii="Times New Roman" w:hAnsi="Times New Roman" w:cs="Times New Roman"/>
          <w:sz w:val="20"/>
          <w:szCs w:val="20"/>
        </w:rPr>
      </w:pPr>
      <w:proofErr w:type="spellStart"/>
      <w:r w:rsidRPr="00247CC6">
        <w:rPr>
          <w:rFonts w:ascii="Times New Roman" w:hAnsi="Times New Roman" w:cs="Times New Roman"/>
          <w:sz w:val="20"/>
          <w:szCs w:val="20"/>
        </w:rPr>
        <w:t>Sdunekv</w:t>
      </w:r>
      <w:proofErr w:type="spellEnd"/>
      <w:r w:rsidRPr="00247CC6">
        <w:rPr>
          <w:rFonts w:ascii="Times New Roman" w:hAnsi="Times New Roman" w:cs="Times New Roman"/>
          <w:sz w:val="20"/>
          <w:szCs w:val="20"/>
        </w:rPr>
        <w:t xml:space="preserve">, A., &amp; </w:t>
      </w:r>
      <w:proofErr w:type="spellStart"/>
      <w:r w:rsidRPr="00247CC6">
        <w:rPr>
          <w:rFonts w:ascii="Times New Roman" w:hAnsi="Times New Roman" w:cs="Times New Roman"/>
          <w:sz w:val="20"/>
          <w:szCs w:val="20"/>
        </w:rPr>
        <w:t>Waitz</w:t>
      </w:r>
      <w:proofErr w:type="spellEnd"/>
      <w:r w:rsidRPr="00247CC6">
        <w:rPr>
          <w:rFonts w:ascii="Times New Roman" w:hAnsi="Times New Roman" w:cs="Times New Roman"/>
          <w:sz w:val="20"/>
          <w:szCs w:val="20"/>
        </w:rPr>
        <w:t>, T. (2017). </w:t>
      </w:r>
      <w:r w:rsidRPr="00247CC6">
        <w:rPr>
          <w:rFonts w:ascii="Times New Roman" w:hAnsi="Times New Roman" w:cs="Times New Roman"/>
          <w:i/>
          <w:sz w:val="20"/>
          <w:szCs w:val="20"/>
        </w:rPr>
        <w:t>Algae: The green all-rounder—an interdisciplinary teaching unit for middle school students</w:t>
      </w:r>
      <w:r w:rsidRPr="00247CC6">
        <w:rPr>
          <w:rFonts w:ascii="Times New Roman" w:hAnsi="Times New Roman" w:cs="Times New Roman"/>
          <w:sz w:val="20"/>
          <w:szCs w:val="20"/>
        </w:rPr>
        <w:t>. Florence: Paper presented at the International Conference on the New Perspectives in Science Education.</w:t>
      </w:r>
    </w:p>
    <w:p w14:paraId="0AF7BD3C" w14:textId="70FE12A1" w:rsidR="002C2DAC" w:rsidRPr="00247CC6" w:rsidRDefault="002C2DAC" w:rsidP="000B61FD">
      <w:pPr>
        <w:spacing w:after="0" w:line="240" w:lineRule="auto"/>
        <w:ind w:left="284" w:hanging="284"/>
        <w:rPr>
          <w:rFonts w:ascii="Times New Roman" w:hAnsi="Times New Roman" w:cs="Times New Roman"/>
          <w:sz w:val="20"/>
          <w:szCs w:val="20"/>
          <w:shd w:val="clear" w:color="auto" w:fill="FFFFFF"/>
        </w:rPr>
      </w:pPr>
      <w:proofErr w:type="spellStart"/>
      <w:r w:rsidRPr="00247CC6">
        <w:rPr>
          <w:rFonts w:ascii="Times New Roman" w:hAnsi="Times New Roman" w:cs="Times New Roman"/>
          <w:sz w:val="20"/>
          <w:szCs w:val="20"/>
          <w:shd w:val="clear" w:color="auto" w:fill="FFFFFF"/>
        </w:rPr>
        <w:t>Siemon</w:t>
      </w:r>
      <w:proofErr w:type="spellEnd"/>
      <w:r w:rsidRPr="00247CC6">
        <w:rPr>
          <w:rFonts w:ascii="Times New Roman" w:hAnsi="Times New Roman" w:cs="Times New Roman"/>
          <w:sz w:val="20"/>
          <w:szCs w:val="20"/>
          <w:shd w:val="clear" w:color="auto" w:fill="FFFFFF"/>
        </w:rPr>
        <w:t xml:space="preserve">, D., </w:t>
      </w:r>
      <w:proofErr w:type="spellStart"/>
      <w:r w:rsidRPr="00247CC6">
        <w:rPr>
          <w:rFonts w:ascii="Times New Roman" w:hAnsi="Times New Roman" w:cs="Times New Roman"/>
          <w:sz w:val="20"/>
          <w:szCs w:val="20"/>
          <w:shd w:val="clear" w:color="auto" w:fill="FFFFFF"/>
        </w:rPr>
        <w:t>Bleckly</w:t>
      </w:r>
      <w:proofErr w:type="spellEnd"/>
      <w:r w:rsidRPr="00247CC6">
        <w:rPr>
          <w:rFonts w:ascii="Times New Roman" w:hAnsi="Times New Roman" w:cs="Times New Roman"/>
          <w:sz w:val="20"/>
          <w:szCs w:val="20"/>
          <w:shd w:val="clear" w:color="auto" w:fill="FFFFFF"/>
        </w:rPr>
        <w:t>, J., &amp; Neal, D. (2012). Working with the big ideas in number and the Australian Curriculum: Mathematics. </w:t>
      </w:r>
      <w:r w:rsidRPr="00247CC6">
        <w:rPr>
          <w:rFonts w:ascii="Times New Roman" w:hAnsi="Times New Roman" w:cs="Times New Roman"/>
          <w:i/>
          <w:iCs/>
          <w:sz w:val="20"/>
          <w:szCs w:val="20"/>
          <w:shd w:val="clear" w:color="auto" w:fill="FFFFFF"/>
        </w:rPr>
        <w:t>Engaging the Australian National Curriculum: Mathematics–Perspectives from the Field. Online Publication: Mathematics Education Research Group of Australasia</w:t>
      </w:r>
      <w:r w:rsidRPr="00247CC6">
        <w:rPr>
          <w:rFonts w:ascii="Times New Roman" w:hAnsi="Times New Roman" w:cs="Times New Roman"/>
          <w:sz w:val="20"/>
          <w:szCs w:val="20"/>
          <w:shd w:val="clear" w:color="auto" w:fill="FFFFFF"/>
        </w:rPr>
        <w:t>, 19-45.</w:t>
      </w:r>
    </w:p>
    <w:p w14:paraId="1E594435" w14:textId="4BCB1618" w:rsidR="00E330F2" w:rsidRPr="00247CC6" w:rsidRDefault="00A3450F"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color w:val="000000" w:themeColor="text1"/>
          <w:sz w:val="20"/>
          <w:szCs w:val="20"/>
        </w:rPr>
        <w:t xml:space="preserve">St Clair, B. &amp; Hough, D. L. (1992). </w:t>
      </w:r>
      <w:r w:rsidRPr="00247CC6">
        <w:rPr>
          <w:rFonts w:ascii="Times New Roman" w:hAnsi="Times New Roman" w:cs="Times New Roman"/>
          <w:i/>
          <w:color w:val="000000" w:themeColor="text1"/>
          <w:sz w:val="20"/>
          <w:szCs w:val="20"/>
        </w:rPr>
        <w:t>Interdisciplinary teaching: A review of the literature</w:t>
      </w:r>
      <w:r w:rsidRPr="00247CC6">
        <w:rPr>
          <w:rFonts w:ascii="Times New Roman" w:hAnsi="Times New Roman" w:cs="Times New Roman"/>
          <w:color w:val="000000" w:themeColor="text1"/>
          <w:sz w:val="20"/>
          <w:szCs w:val="20"/>
        </w:rPr>
        <w:t>. Springfield, MO: Southwest Missouri State University. (ERIC Document Reproduction Service No. ED 373 056)</w:t>
      </w:r>
    </w:p>
    <w:p w14:paraId="39281A29" w14:textId="5284C5F7" w:rsidR="00EA5D75" w:rsidRPr="00247CC6" w:rsidRDefault="002C2DAC" w:rsidP="000B61FD">
      <w:pPr>
        <w:spacing w:after="0" w:line="240" w:lineRule="auto"/>
        <w:ind w:left="284" w:hanging="284"/>
        <w:rPr>
          <w:rFonts w:ascii="Times New Roman" w:hAnsi="Times New Roman" w:cs="Times New Roman"/>
          <w:sz w:val="20"/>
          <w:szCs w:val="20"/>
        </w:rPr>
      </w:pPr>
      <w:r w:rsidRPr="00247CC6">
        <w:rPr>
          <w:rFonts w:ascii="Times New Roman" w:hAnsi="Times New Roman" w:cs="Times New Roman"/>
          <w:sz w:val="20"/>
          <w:szCs w:val="20"/>
        </w:rPr>
        <w:t>Vasquez, J. A. (2015). STEM--Beyond the Acronym. </w:t>
      </w:r>
      <w:r w:rsidRPr="00247CC6">
        <w:rPr>
          <w:rFonts w:ascii="Times New Roman" w:hAnsi="Times New Roman" w:cs="Times New Roman"/>
          <w:i/>
          <w:iCs/>
          <w:sz w:val="20"/>
          <w:szCs w:val="20"/>
        </w:rPr>
        <w:t>Educational Leadership</w:t>
      </w:r>
      <w:r w:rsidRPr="00247CC6">
        <w:rPr>
          <w:rFonts w:ascii="Times New Roman" w:hAnsi="Times New Roman" w:cs="Times New Roman"/>
          <w:sz w:val="20"/>
          <w:szCs w:val="20"/>
        </w:rPr>
        <w:t>, </w:t>
      </w:r>
      <w:r w:rsidRPr="00247CC6">
        <w:rPr>
          <w:rFonts w:ascii="Times New Roman" w:hAnsi="Times New Roman" w:cs="Times New Roman"/>
          <w:i/>
          <w:iCs/>
          <w:sz w:val="20"/>
          <w:szCs w:val="20"/>
        </w:rPr>
        <w:t>72</w:t>
      </w:r>
      <w:r w:rsidRPr="00247CC6">
        <w:rPr>
          <w:rFonts w:ascii="Times New Roman" w:hAnsi="Times New Roman" w:cs="Times New Roman"/>
          <w:sz w:val="20"/>
          <w:szCs w:val="20"/>
        </w:rPr>
        <w:t>(4), 10-15.</w:t>
      </w:r>
    </w:p>
    <w:p w14:paraId="486B4AA4" w14:textId="0298154A" w:rsidR="0000046E" w:rsidRPr="00247CC6" w:rsidRDefault="0000046E" w:rsidP="000B61FD">
      <w:pPr>
        <w:spacing w:after="0" w:line="240" w:lineRule="auto"/>
        <w:ind w:left="284" w:hanging="284"/>
        <w:rPr>
          <w:rFonts w:asciiTheme="majorBidi" w:hAnsiTheme="majorBidi" w:cstheme="majorBidi"/>
          <w:sz w:val="20"/>
          <w:szCs w:val="20"/>
        </w:rPr>
      </w:pPr>
      <w:r w:rsidRPr="00247CC6">
        <w:rPr>
          <w:rFonts w:asciiTheme="majorBidi" w:hAnsiTheme="majorBidi" w:cstheme="majorBidi"/>
          <w:sz w:val="20"/>
          <w:szCs w:val="20"/>
        </w:rPr>
        <w:t>W</w:t>
      </w:r>
      <w:r w:rsidR="003D21FB" w:rsidRPr="00247CC6">
        <w:rPr>
          <w:rFonts w:asciiTheme="majorBidi" w:hAnsiTheme="majorBidi" w:cstheme="majorBidi"/>
          <w:sz w:val="20"/>
          <w:szCs w:val="20"/>
        </w:rPr>
        <w:t>i</w:t>
      </w:r>
      <w:r w:rsidRPr="00247CC6">
        <w:rPr>
          <w:rFonts w:asciiTheme="majorBidi" w:hAnsiTheme="majorBidi" w:cstheme="majorBidi"/>
          <w:sz w:val="20"/>
          <w:szCs w:val="20"/>
        </w:rPr>
        <w:t xml:space="preserve">lliams, J. &amp; Roth, W-M. (2019). Theoretical perspectives on interdisciplinary mathematics. In B. Doig et al. (Eds). </w:t>
      </w:r>
      <w:r w:rsidRPr="00247CC6">
        <w:rPr>
          <w:rFonts w:asciiTheme="majorBidi" w:hAnsiTheme="majorBidi" w:cstheme="majorBidi"/>
          <w:i/>
          <w:iCs/>
          <w:sz w:val="20"/>
          <w:szCs w:val="20"/>
        </w:rPr>
        <w:t>Interdisciplinary Mathematics Education: State of the Art and Beyond</w:t>
      </w:r>
      <w:r w:rsidRPr="00247CC6">
        <w:rPr>
          <w:rFonts w:asciiTheme="majorBidi" w:hAnsiTheme="majorBidi" w:cstheme="majorBidi"/>
          <w:sz w:val="20"/>
          <w:szCs w:val="20"/>
        </w:rPr>
        <w:t xml:space="preserve">. </w:t>
      </w:r>
      <w:r w:rsidRPr="00247CC6">
        <w:rPr>
          <w:rFonts w:asciiTheme="majorBidi" w:hAnsiTheme="majorBidi" w:cstheme="majorBidi"/>
          <w:i/>
          <w:iCs/>
          <w:sz w:val="20"/>
          <w:szCs w:val="20"/>
        </w:rPr>
        <w:t>ICME-13 Series</w:t>
      </w:r>
      <w:r w:rsidRPr="00247CC6">
        <w:rPr>
          <w:rFonts w:asciiTheme="majorBidi" w:hAnsiTheme="majorBidi" w:cstheme="majorBidi"/>
          <w:sz w:val="20"/>
          <w:szCs w:val="20"/>
        </w:rPr>
        <w:t>. Springer</w:t>
      </w:r>
      <w:r w:rsidR="003D21FB" w:rsidRPr="00247CC6">
        <w:rPr>
          <w:rFonts w:asciiTheme="majorBidi" w:hAnsiTheme="majorBidi" w:cstheme="majorBidi"/>
          <w:sz w:val="20"/>
          <w:szCs w:val="20"/>
        </w:rPr>
        <w:t>.</w:t>
      </w:r>
    </w:p>
    <w:p w14:paraId="1F75654B" w14:textId="5E1DA123" w:rsidR="003D21FB" w:rsidRPr="00247CC6" w:rsidRDefault="003D21FB" w:rsidP="000B61FD">
      <w:pPr>
        <w:spacing w:after="0" w:line="240" w:lineRule="auto"/>
        <w:ind w:left="284" w:hanging="284"/>
        <w:rPr>
          <w:rFonts w:asciiTheme="majorBidi" w:hAnsiTheme="majorBidi" w:cstheme="majorBidi"/>
          <w:sz w:val="20"/>
          <w:szCs w:val="20"/>
        </w:rPr>
      </w:pPr>
      <w:r w:rsidRPr="00247CC6">
        <w:rPr>
          <w:rFonts w:asciiTheme="majorBidi" w:hAnsiTheme="majorBidi" w:cstheme="majorBidi"/>
          <w:sz w:val="20"/>
          <w:szCs w:val="20"/>
        </w:rPr>
        <w:t xml:space="preserve">Xu, L., Ferguson, J. &amp; </w:t>
      </w:r>
      <w:proofErr w:type="spellStart"/>
      <w:r w:rsidRPr="00247CC6">
        <w:rPr>
          <w:rFonts w:asciiTheme="majorBidi" w:hAnsiTheme="majorBidi" w:cstheme="majorBidi"/>
          <w:sz w:val="20"/>
          <w:szCs w:val="20"/>
        </w:rPr>
        <w:t>Tytler</w:t>
      </w:r>
      <w:proofErr w:type="spellEnd"/>
      <w:r w:rsidRPr="00247CC6">
        <w:rPr>
          <w:rFonts w:asciiTheme="majorBidi" w:hAnsiTheme="majorBidi" w:cstheme="majorBidi"/>
          <w:sz w:val="20"/>
          <w:szCs w:val="20"/>
        </w:rPr>
        <w:t xml:space="preserve">, R. (2019). Student reasoning about the lever principle through multimodal representations: a socio-semiotic approach, </w:t>
      </w:r>
      <w:r w:rsidRPr="00247CC6">
        <w:rPr>
          <w:rFonts w:asciiTheme="majorBidi" w:hAnsiTheme="majorBidi" w:cstheme="majorBidi"/>
          <w:i/>
          <w:iCs/>
          <w:sz w:val="20"/>
          <w:szCs w:val="20"/>
        </w:rPr>
        <w:t xml:space="preserve">International Journal of Science and </w:t>
      </w:r>
      <w:r w:rsidR="00656203">
        <w:rPr>
          <w:rFonts w:asciiTheme="majorBidi" w:hAnsiTheme="majorBidi" w:cstheme="majorBidi"/>
          <w:i/>
          <w:iCs/>
          <w:sz w:val="20"/>
          <w:szCs w:val="20"/>
        </w:rPr>
        <w:t>M</w:t>
      </w:r>
      <w:r w:rsidRPr="00247CC6">
        <w:rPr>
          <w:rFonts w:asciiTheme="majorBidi" w:hAnsiTheme="majorBidi" w:cstheme="majorBidi"/>
          <w:i/>
          <w:iCs/>
          <w:sz w:val="20"/>
          <w:szCs w:val="20"/>
        </w:rPr>
        <w:t>athematics Education, 19</w:t>
      </w:r>
      <w:r w:rsidRPr="00247CC6">
        <w:rPr>
          <w:rFonts w:asciiTheme="majorBidi" w:hAnsiTheme="majorBidi" w:cstheme="majorBidi"/>
          <w:sz w:val="20"/>
          <w:szCs w:val="20"/>
        </w:rPr>
        <w:t xml:space="preserve">, 1167-1187. </w:t>
      </w:r>
      <w:hyperlink r:id="rId24" w:history="1">
        <w:r w:rsidR="00613BCA" w:rsidRPr="00660249">
          <w:rPr>
            <w:rStyle w:val="Hyperlink"/>
            <w:rFonts w:asciiTheme="majorBidi" w:hAnsiTheme="majorBidi" w:cstheme="majorBidi"/>
            <w:sz w:val="20"/>
            <w:szCs w:val="20"/>
          </w:rPr>
          <w:t>https://doi.org/10.1007/s10763-020-10102-9</w:t>
        </w:r>
      </w:hyperlink>
      <w:r w:rsidR="00613BCA">
        <w:rPr>
          <w:rFonts w:asciiTheme="majorBidi" w:hAnsiTheme="majorBidi" w:cstheme="majorBidi"/>
          <w:sz w:val="20"/>
          <w:szCs w:val="20"/>
        </w:rPr>
        <w:t xml:space="preserve">  </w:t>
      </w:r>
    </w:p>
    <w:p w14:paraId="3A3C845F" w14:textId="47875771" w:rsidR="00C729DC" w:rsidRPr="00070F0B" w:rsidRDefault="00C729DC" w:rsidP="000B61FD">
      <w:pPr>
        <w:pStyle w:val="Heading1"/>
        <w:spacing w:before="0" w:line="240" w:lineRule="auto"/>
        <w:ind w:left="284" w:hanging="284"/>
        <w:jc w:val="both"/>
        <w:rPr>
          <w:rFonts w:ascii="Times New Roman" w:hAnsi="Times New Roman" w:cs="Times New Roman"/>
          <w:sz w:val="24"/>
          <w:szCs w:val="24"/>
        </w:rPr>
      </w:pPr>
    </w:p>
    <w:sectPr w:rsidR="00C729DC" w:rsidRPr="00070F0B" w:rsidSect="00EA10F5">
      <w:headerReference w:type="default" r:id="rId25"/>
      <w:footerReference w:type="even" r:id="rId26"/>
      <w:footerReference w:type="default" r:id="rId27"/>
      <w:pgSz w:w="11906" w:h="16838"/>
      <w:pgMar w:top="1440" w:right="1440" w:bottom="1440" w:left="1440"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5817" w14:textId="77777777" w:rsidR="00792F65" w:rsidRDefault="00792F65" w:rsidP="00341D49">
      <w:pPr>
        <w:spacing w:after="0" w:line="240" w:lineRule="auto"/>
      </w:pPr>
      <w:r>
        <w:separator/>
      </w:r>
    </w:p>
  </w:endnote>
  <w:endnote w:type="continuationSeparator" w:id="0">
    <w:p w14:paraId="54AB9D2F" w14:textId="77777777" w:rsidR="00792F65" w:rsidRDefault="00792F65" w:rsidP="00341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B177" w14:textId="77777777" w:rsidR="00070F0B" w:rsidRDefault="00070F0B" w:rsidP="006D5C3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E151ED" w14:textId="77777777" w:rsidR="00070F0B" w:rsidRDefault="00070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2D6C" w14:textId="77777777" w:rsidR="00070F0B" w:rsidRPr="00EA10F5" w:rsidRDefault="00070F0B" w:rsidP="006D5C32">
    <w:pPr>
      <w:pStyle w:val="Footer"/>
      <w:framePr w:wrap="none" w:vAnchor="text" w:hAnchor="margin" w:xAlign="center" w:y="1"/>
      <w:rPr>
        <w:rStyle w:val="PageNumber"/>
        <w:rFonts w:ascii="Times New Roman" w:hAnsi="Times New Roman" w:cs="Times New Roman"/>
        <w:sz w:val="24"/>
        <w:szCs w:val="24"/>
      </w:rPr>
    </w:pPr>
    <w:r w:rsidRPr="00EA10F5">
      <w:rPr>
        <w:rStyle w:val="PageNumber"/>
        <w:rFonts w:ascii="Times New Roman" w:hAnsi="Times New Roman" w:cs="Times New Roman"/>
        <w:sz w:val="24"/>
        <w:szCs w:val="24"/>
      </w:rPr>
      <w:fldChar w:fldCharType="begin"/>
    </w:r>
    <w:r w:rsidRPr="00EA10F5">
      <w:rPr>
        <w:rStyle w:val="PageNumber"/>
        <w:rFonts w:ascii="Times New Roman" w:hAnsi="Times New Roman" w:cs="Times New Roman"/>
        <w:sz w:val="24"/>
        <w:szCs w:val="24"/>
      </w:rPr>
      <w:instrText xml:space="preserve">PAGE  </w:instrText>
    </w:r>
    <w:r w:rsidRPr="00EA10F5">
      <w:rPr>
        <w:rStyle w:val="PageNumber"/>
        <w:rFonts w:ascii="Times New Roman" w:hAnsi="Times New Roman" w:cs="Times New Roman"/>
        <w:sz w:val="24"/>
        <w:szCs w:val="24"/>
      </w:rPr>
      <w:fldChar w:fldCharType="separate"/>
    </w:r>
    <w:r w:rsidR="00346E42" w:rsidRPr="00EA10F5">
      <w:rPr>
        <w:rStyle w:val="PageNumber"/>
        <w:rFonts w:ascii="Times New Roman" w:hAnsi="Times New Roman" w:cs="Times New Roman"/>
        <w:noProof/>
        <w:sz w:val="24"/>
        <w:szCs w:val="24"/>
      </w:rPr>
      <w:t>10</w:t>
    </w:r>
    <w:r w:rsidRPr="00EA10F5">
      <w:rPr>
        <w:rStyle w:val="PageNumber"/>
        <w:rFonts w:ascii="Times New Roman" w:hAnsi="Times New Roman" w:cs="Times New Roman"/>
        <w:sz w:val="24"/>
        <w:szCs w:val="24"/>
      </w:rPr>
      <w:fldChar w:fldCharType="end"/>
    </w:r>
  </w:p>
  <w:p w14:paraId="1E62707D" w14:textId="77777777" w:rsidR="00070F0B" w:rsidRDefault="00070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8C86" w14:textId="77777777" w:rsidR="00792F65" w:rsidRDefault="00792F65" w:rsidP="00341D49">
      <w:pPr>
        <w:spacing w:after="0" w:line="240" w:lineRule="auto"/>
      </w:pPr>
      <w:r>
        <w:separator/>
      </w:r>
    </w:p>
  </w:footnote>
  <w:footnote w:type="continuationSeparator" w:id="0">
    <w:p w14:paraId="1C9C2A79" w14:textId="77777777" w:rsidR="00792F65" w:rsidRDefault="00792F65" w:rsidP="00341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2487" w14:textId="31BB9A80" w:rsidR="00A6750A" w:rsidRDefault="00EA10F5" w:rsidP="00EA10F5">
    <w:pPr>
      <w:pStyle w:val="Header"/>
      <w:jc w:val="right"/>
    </w:pPr>
    <w:bookmarkStart w:id="1" w:name="_Hlk112825050"/>
    <w:r w:rsidRPr="00A653EE">
      <w:rPr>
        <w:rFonts w:ascii="Times New Roman" w:hAnsi="Times New Roman" w:cs="Times New Roman"/>
        <w:sz w:val="20"/>
        <w:szCs w:val="20"/>
      </w:rPr>
      <w:t xml:space="preserve">International Journal of Innovation in Science and Mathematics Education, </w:t>
    </w:r>
    <w:r>
      <w:rPr>
        <w:rFonts w:ascii="Times New Roman" w:hAnsi="Times New Roman" w:cs="Times New Roman"/>
        <w:sz w:val="20"/>
        <w:szCs w:val="20"/>
      </w:rPr>
      <w:t>30</w:t>
    </w:r>
    <w:r w:rsidRPr="00A653EE">
      <w:rPr>
        <w:rFonts w:ascii="Times New Roman" w:hAnsi="Times New Roman" w:cs="Times New Roman"/>
        <w:sz w:val="20"/>
        <w:szCs w:val="20"/>
      </w:rPr>
      <w:t>(</w:t>
    </w:r>
    <w:r>
      <w:rPr>
        <w:rFonts w:ascii="Times New Roman" w:hAnsi="Times New Roman" w:cs="Times New Roman"/>
        <w:sz w:val="20"/>
        <w:szCs w:val="20"/>
      </w:rPr>
      <w:t>4</w:t>
    </w:r>
    <w:r w:rsidRPr="00A653EE">
      <w:rPr>
        <w:rFonts w:ascii="Times New Roman" w:hAnsi="Times New Roman" w:cs="Times New Roman"/>
        <w:sz w:val="20"/>
        <w:szCs w:val="20"/>
      </w:rPr>
      <w:t xml:space="preserve">), </w:t>
    </w:r>
    <w:bookmarkEnd w:id="1"/>
    <w:r w:rsidR="000E444A">
      <w:rPr>
        <w:rFonts w:ascii="Times New Roman" w:hAnsi="Times New Roman" w:cs="Times New Roman"/>
        <w:sz w:val="20"/>
        <w:szCs w:val="20"/>
      </w:rPr>
      <w:t>64-75</w:t>
    </w:r>
    <w:r w:rsidRPr="00A653EE">
      <w:rPr>
        <w:rFonts w:ascii="Times New Roman" w:hAnsi="Times New Roman" w:cs="Times New Roman"/>
        <w:sz w:val="20"/>
        <w:szCs w:val="20"/>
      </w:rPr>
      <w:t>, 202</w:t>
    </w:r>
    <w:r>
      <w:rPr>
        <w:rFonts w:ascii="Times New Roman" w:hAnsi="Times New Roman" w:cs="Times New Roman"/>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4F2"/>
    <w:multiLevelType w:val="multilevel"/>
    <w:tmpl w:val="B1AC8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FB796D"/>
    <w:multiLevelType w:val="hybridMultilevel"/>
    <w:tmpl w:val="E8B89C98"/>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462409"/>
    <w:multiLevelType w:val="multilevel"/>
    <w:tmpl w:val="55609D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0827EDA"/>
    <w:multiLevelType w:val="multilevel"/>
    <w:tmpl w:val="8332A9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D8463B"/>
    <w:multiLevelType w:val="hybridMultilevel"/>
    <w:tmpl w:val="049C1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653020"/>
    <w:multiLevelType w:val="multilevel"/>
    <w:tmpl w:val="E4BCA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FD76F5"/>
    <w:multiLevelType w:val="hybridMultilevel"/>
    <w:tmpl w:val="393040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8C2CAC"/>
    <w:multiLevelType w:val="hybridMultilevel"/>
    <w:tmpl w:val="9EB05BBC"/>
    <w:lvl w:ilvl="0" w:tplc="4FD4F59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E4757F"/>
    <w:multiLevelType w:val="multilevel"/>
    <w:tmpl w:val="A1E098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D6352F"/>
    <w:multiLevelType w:val="hybridMultilevel"/>
    <w:tmpl w:val="5134AE92"/>
    <w:lvl w:ilvl="0" w:tplc="4836D7E0">
      <w:numFmt w:val="bullet"/>
      <w:lvlText w:val="-"/>
      <w:lvlJc w:val="left"/>
      <w:pPr>
        <w:ind w:left="410" w:hanging="360"/>
      </w:pPr>
      <w:rPr>
        <w:rFonts w:ascii="Calibri" w:eastAsiaTheme="minorHAnsi" w:hAnsi="Calibri" w:cs="Calibri"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0" w15:restartNumberingAfterBreak="0">
    <w:nsid w:val="2E0B06E0"/>
    <w:multiLevelType w:val="hybridMultilevel"/>
    <w:tmpl w:val="C28AD6D0"/>
    <w:lvl w:ilvl="0" w:tplc="4FD4F59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9C2DDA"/>
    <w:multiLevelType w:val="multilevel"/>
    <w:tmpl w:val="933857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8D44FF4"/>
    <w:multiLevelType w:val="multilevel"/>
    <w:tmpl w:val="1E40C4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95A013E"/>
    <w:multiLevelType w:val="hybridMultilevel"/>
    <w:tmpl w:val="6E16AB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CA42B9D"/>
    <w:multiLevelType w:val="hybridMultilevel"/>
    <w:tmpl w:val="B04601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216558"/>
    <w:multiLevelType w:val="hybridMultilevel"/>
    <w:tmpl w:val="5D92253A"/>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5D5E2C"/>
    <w:multiLevelType w:val="multilevel"/>
    <w:tmpl w:val="0DF00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BC3269"/>
    <w:multiLevelType w:val="multilevel"/>
    <w:tmpl w:val="50705B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1450A65"/>
    <w:multiLevelType w:val="hybridMultilevel"/>
    <w:tmpl w:val="CFF8E4E2"/>
    <w:lvl w:ilvl="0" w:tplc="4FD4F59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DE210F"/>
    <w:multiLevelType w:val="multilevel"/>
    <w:tmpl w:val="06623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CE0500"/>
    <w:multiLevelType w:val="hybridMultilevel"/>
    <w:tmpl w:val="F5429AC2"/>
    <w:lvl w:ilvl="0" w:tplc="4FD4F598">
      <w:start w:val="1"/>
      <w:numFmt w:val="bullet"/>
      <w:lvlText w:val=""/>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247E81"/>
    <w:multiLevelType w:val="multilevel"/>
    <w:tmpl w:val="CB2E3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77965EF"/>
    <w:multiLevelType w:val="hybridMultilevel"/>
    <w:tmpl w:val="D326DD22"/>
    <w:lvl w:ilvl="0" w:tplc="BDD8AAF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A1B08"/>
    <w:multiLevelType w:val="hybridMultilevel"/>
    <w:tmpl w:val="C3FE96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69351805">
    <w:abstractNumId w:val="14"/>
  </w:num>
  <w:num w:numId="2" w16cid:durableId="207688044">
    <w:abstractNumId w:val="9"/>
  </w:num>
  <w:num w:numId="3" w16cid:durableId="192546043">
    <w:abstractNumId w:val="6"/>
  </w:num>
  <w:num w:numId="4" w16cid:durableId="432089570">
    <w:abstractNumId w:val="1"/>
  </w:num>
  <w:num w:numId="5" w16cid:durableId="572395502">
    <w:abstractNumId w:val="21"/>
  </w:num>
  <w:num w:numId="6" w16cid:durableId="2074935497">
    <w:abstractNumId w:val="11"/>
  </w:num>
  <w:num w:numId="7" w16cid:durableId="2057926934">
    <w:abstractNumId w:val="3"/>
  </w:num>
  <w:num w:numId="8" w16cid:durableId="1091972554">
    <w:abstractNumId w:val="2"/>
  </w:num>
  <w:num w:numId="9" w16cid:durableId="1214317695">
    <w:abstractNumId w:val="16"/>
  </w:num>
  <w:num w:numId="10" w16cid:durableId="1966957833">
    <w:abstractNumId w:val="0"/>
  </w:num>
  <w:num w:numId="11" w16cid:durableId="1626615533">
    <w:abstractNumId w:val="19"/>
  </w:num>
  <w:num w:numId="12" w16cid:durableId="626546163">
    <w:abstractNumId w:val="5"/>
  </w:num>
  <w:num w:numId="13" w16cid:durableId="1518469889">
    <w:abstractNumId w:val="18"/>
  </w:num>
  <w:num w:numId="14" w16cid:durableId="876314139">
    <w:abstractNumId w:val="10"/>
  </w:num>
  <w:num w:numId="15" w16cid:durableId="138571144">
    <w:abstractNumId w:val="7"/>
  </w:num>
  <w:num w:numId="16" w16cid:durableId="735056798">
    <w:abstractNumId w:val="20"/>
  </w:num>
  <w:num w:numId="17" w16cid:durableId="955715218">
    <w:abstractNumId w:val="13"/>
  </w:num>
  <w:num w:numId="18" w16cid:durableId="1376395026">
    <w:abstractNumId w:val="23"/>
  </w:num>
  <w:num w:numId="19" w16cid:durableId="1701589738">
    <w:abstractNumId w:val="22"/>
  </w:num>
  <w:num w:numId="20" w16cid:durableId="1566337574">
    <w:abstractNumId w:val="4"/>
  </w:num>
  <w:num w:numId="21" w16cid:durableId="1247154343">
    <w:abstractNumId w:val="17"/>
  </w:num>
  <w:num w:numId="22" w16cid:durableId="1265072963">
    <w:abstractNumId w:val="8"/>
  </w:num>
  <w:num w:numId="23" w16cid:durableId="1582594066">
    <w:abstractNumId w:val="12"/>
  </w:num>
  <w:num w:numId="24" w16cid:durableId="868417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AU" w:vendorID="64" w:dllVersion="6" w:nlCheck="1" w:checkStyle="1"/>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49"/>
    <w:rsid w:val="0000046E"/>
    <w:rsid w:val="000031B4"/>
    <w:rsid w:val="00007F2B"/>
    <w:rsid w:val="000103EF"/>
    <w:rsid w:val="00013C8E"/>
    <w:rsid w:val="000160BA"/>
    <w:rsid w:val="000227E0"/>
    <w:rsid w:val="00030504"/>
    <w:rsid w:val="00034945"/>
    <w:rsid w:val="00042A71"/>
    <w:rsid w:val="00050002"/>
    <w:rsid w:val="0005024D"/>
    <w:rsid w:val="00051EE5"/>
    <w:rsid w:val="00064C4F"/>
    <w:rsid w:val="00065A7B"/>
    <w:rsid w:val="00067853"/>
    <w:rsid w:val="00070F0B"/>
    <w:rsid w:val="00072241"/>
    <w:rsid w:val="00074E25"/>
    <w:rsid w:val="00076FD4"/>
    <w:rsid w:val="00082891"/>
    <w:rsid w:val="000874E4"/>
    <w:rsid w:val="000879C5"/>
    <w:rsid w:val="00093BFF"/>
    <w:rsid w:val="00094618"/>
    <w:rsid w:val="00095453"/>
    <w:rsid w:val="00097A3A"/>
    <w:rsid w:val="000A46D3"/>
    <w:rsid w:val="000A5C59"/>
    <w:rsid w:val="000B10AB"/>
    <w:rsid w:val="000B364F"/>
    <w:rsid w:val="000B4CD1"/>
    <w:rsid w:val="000B51CA"/>
    <w:rsid w:val="000B58FB"/>
    <w:rsid w:val="000B61FD"/>
    <w:rsid w:val="000B67F7"/>
    <w:rsid w:val="000B78EC"/>
    <w:rsid w:val="000C3C8B"/>
    <w:rsid w:val="000C547F"/>
    <w:rsid w:val="000C69CA"/>
    <w:rsid w:val="000C6B4F"/>
    <w:rsid w:val="000D1DE6"/>
    <w:rsid w:val="000D50EB"/>
    <w:rsid w:val="000E2343"/>
    <w:rsid w:val="000E3CBB"/>
    <w:rsid w:val="000E444A"/>
    <w:rsid w:val="000E4A0F"/>
    <w:rsid w:val="000E5A89"/>
    <w:rsid w:val="000E7464"/>
    <w:rsid w:val="000E7D10"/>
    <w:rsid w:val="000F0D62"/>
    <w:rsid w:val="000F2544"/>
    <w:rsid w:val="000F49CB"/>
    <w:rsid w:val="000F6327"/>
    <w:rsid w:val="00100E52"/>
    <w:rsid w:val="00114376"/>
    <w:rsid w:val="001254BE"/>
    <w:rsid w:val="00130A1C"/>
    <w:rsid w:val="00137C66"/>
    <w:rsid w:val="00143541"/>
    <w:rsid w:val="001501C5"/>
    <w:rsid w:val="001530A1"/>
    <w:rsid w:val="00155B90"/>
    <w:rsid w:val="00156038"/>
    <w:rsid w:val="001578DF"/>
    <w:rsid w:val="00163E3F"/>
    <w:rsid w:val="001815C8"/>
    <w:rsid w:val="00186C07"/>
    <w:rsid w:val="001908D7"/>
    <w:rsid w:val="001970A2"/>
    <w:rsid w:val="001B07E6"/>
    <w:rsid w:val="001B0CE4"/>
    <w:rsid w:val="001B1C56"/>
    <w:rsid w:val="001B47ED"/>
    <w:rsid w:val="001B4BF8"/>
    <w:rsid w:val="001B4D68"/>
    <w:rsid w:val="001C3670"/>
    <w:rsid w:val="001C3C4B"/>
    <w:rsid w:val="001C67CE"/>
    <w:rsid w:val="001C7972"/>
    <w:rsid w:val="001D3B33"/>
    <w:rsid w:val="001D7F53"/>
    <w:rsid w:val="001E2541"/>
    <w:rsid w:val="001E3BDE"/>
    <w:rsid w:val="001E4927"/>
    <w:rsid w:val="001F061D"/>
    <w:rsid w:val="001F60F5"/>
    <w:rsid w:val="00202DD9"/>
    <w:rsid w:val="00213E5B"/>
    <w:rsid w:val="00213EF6"/>
    <w:rsid w:val="002160B4"/>
    <w:rsid w:val="00226409"/>
    <w:rsid w:val="00227A48"/>
    <w:rsid w:val="00231034"/>
    <w:rsid w:val="00233B2A"/>
    <w:rsid w:val="00234A07"/>
    <w:rsid w:val="00236969"/>
    <w:rsid w:val="00240E3E"/>
    <w:rsid w:val="00240FFA"/>
    <w:rsid w:val="00247CC6"/>
    <w:rsid w:val="002556D3"/>
    <w:rsid w:val="002561AC"/>
    <w:rsid w:val="00256855"/>
    <w:rsid w:val="00266FC9"/>
    <w:rsid w:val="00270911"/>
    <w:rsid w:val="002717AD"/>
    <w:rsid w:val="00274CB1"/>
    <w:rsid w:val="0027561B"/>
    <w:rsid w:val="0027764F"/>
    <w:rsid w:val="002866B6"/>
    <w:rsid w:val="0029023F"/>
    <w:rsid w:val="00291577"/>
    <w:rsid w:val="002A1E11"/>
    <w:rsid w:val="002A3F7D"/>
    <w:rsid w:val="002A4098"/>
    <w:rsid w:val="002B1950"/>
    <w:rsid w:val="002B7295"/>
    <w:rsid w:val="002C056C"/>
    <w:rsid w:val="002C0FF3"/>
    <w:rsid w:val="002C2224"/>
    <w:rsid w:val="002C2B91"/>
    <w:rsid w:val="002C2DAC"/>
    <w:rsid w:val="002C697A"/>
    <w:rsid w:val="002D18A6"/>
    <w:rsid w:val="002D4CD5"/>
    <w:rsid w:val="002E1346"/>
    <w:rsid w:val="002E2B82"/>
    <w:rsid w:val="002F5DB2"/>
    <w:rsid w:val="002F60DF"/>
    <w:rsid w:val="003049B9"/>
    <w:rsid w:val="00311548"/>
    <w:rsid w:val="00314B11"/>
    <w:rsid w:val="0032523B"/>
    <w:rsid w:val="00325C78"/>
    <w:rsid w:val="00332065"/>
    <w:rsid w:val="00333CCF"/>
    <w:rsid w:val="00341D49"/>
    <w:rsid w:val="00342D10"/>
    <w:rsid w:val="00343A91"/>
    <w:rsid w:val="003449E4"/>
    <w:rsid w:val="00346D97"/>
    <w:rsid w:val="00346E42"/>
    <w:rsid w:val="0035063A"/>
    <w:rsid w:val="00354DCE"/>
    <w:rsid w:val="00356860"/>
    <w:rsid w:val="00366EBF"/>
    <w:rsid w:val="003708BF"/>
    <w:rsid w:val="003711A6"/>
    <w:rsid w:val="00381BB0"/>
    <w:rsid w:val="00387B2E"/>
    <w:rsid w:val="003926A9"/>
    <w:rsid w:val="00392D72"/>
    <w:rsid w:val="00393D95"/>
    <w:rsid w:val="003A5B0D"/>
    <w:rsid w:val="003A71A2"/>
    <w:rsid w:val="003B0430"/>
    <w:rsid w:val="003B31FC"/>
    <w:rsid w:val="003B50DE"/>
    <w:rsid w:val="003B632E"/>
    <w:rsid w:val="003B7A7C"/>
    <w:rsid w:val="003C7005"/>
    <w:rsid w:val="003C7DDE"/>
    <w:rsid w:val="003D21FB"/>
    <w:rsid w:val="003D59AA"/>
    <w:rsid w:val="003E2AA4"/>
    <w:rsid w:val="003E2E5A"/>
    <w:rsid w:val="003F5C17"/>
    <w:rsid w:val="004039F2"/>
    <w:rsid w:val="00410F5F"/>
    <w:rsid w:val="0041305D"/>
    <w:rsid w:val="004131E8"/>
    <w:rsid w:val="00414F1A"/>
    <w:rsid w:val="00417129"/>
    <w:rsid w:val="00417987"/>
    <w:rsid w:val="00417F6F"/>
    <w:rsid w:val="00421B73"/>
    <w:rsid w:val="00423800"/>
    <w:rsid w:val="0042400F"/>
    <w:rsid w:val="00424110"/>
    <w:rsid w:val="00424179"/>
    <w:rsid w:val="00430C97"/>
    <w:rsid w:val="004320DC"/>
    <w:rsid w:val="00435BF5"/>
    <w:rsid w:val="00437B61"/>
    <w:rsid w:val="00443BC3"/>
    <w:rsid w:val="0044682A"/>
    <w:rsid w:val="004517E6"/>
    <w:rsid w:val="0045333D"/>
    <w:rsid w:val="00467A7C"/>
    <w:rsid w:val="00471225"/>
    <w:rsid w:val="00471566"/>
    <w:rsid w:val="00472AB7"/>
    <w:rsid w:val="00474E12"/>
    <w:rsid w:val="00484E2B"/>
    <w:rsid w:val="00486F34"/>
    <w:rsid w:val="00493428"/>
    <w:rsid w:val="0049519B"/>
    <w:rsid w:val="00495875"/>
    <w:rsid w:val="004A3076"/>
    <w:rsid w:val="004A4114"/>
    <w:rsid w:val="004A6C8F"/>
    <w:rsid w:val="004B302C"/>
    <w:rsid w:val="004C2090"/>
    <w:rsid w:val="004C2C8F"/>
    <w:rsid w:val="004C44A6"/>
    <w:rsid w:val="004D50C2"/>
    <w:rsid w:val="004E37E6"/>
    <w:rsid w:val="004E76BE"/>
    <w:rsid w:val="004F1139"/>
    <w:rsid w:val="00500F38"/>
    <w:rsid w:val="0050783B"/>
    <w:rsid w:val="00512514"/>
    <w:rsid w:val="00513DA6"/>
    <w:rsid w:val="00514BD1"/>
    <w:rsid w:val="005150A2"/>
    <w:rsid w:val="00515841"/>
    <w:rsid w:val="005234AF"/>
    <w:rsid w:val="005303AB"/>
    <w:rsid w:val="00543689"/>
    <w:rsid w:val="00554450"/>
    <w:rsid w:val="00557F6F"/>
    <w:rsid w:val="00561038"/>
    <w:rsid w:val="0056430E"/>
    <w:rsid w:val="00564B63"/>
    <w:rsid w:val="00565269"/>
    <w:rsid w:val="00566985"/>
    <w:rsid w:val="005729BE"/>
    <w:rsid w:val="00572FA8"/>
    <w:rsid w:val="00574EFD"/>
    <w:rsid w:val="00581479"/>
    <w:rsid w:val="005835B3"/>
    <w:rsid w:val="00584AEF"/>
    <w:rsid w:val="00586E7C"/>
    <w:rsid w:val="00591576"/>
    <w:rsid w:val="0059246B"/>
    <w:rsid w:val="00596567"/>
    <w:rsid w:val="00597C3A"/>
    <w:rsid w:val="005A0C54"/>
    <w:rsid w:val="005A3296"/>
    <w:rsid w:val="005A7362"/>
    <w:rsid w:val="005A7972"/>
    <w:rsid w:val="005B229F"/>
    <w:rsid w:val="005B2C5B"/>
    <w:rsid w:val="005B3003"/>
    <w:rsid w:val="005B7F92"/>
    <w:rsid w:val="005C03D3"/>
    <w:rsid w:val="005C0E2E"/>
    <w:rsid w:val="005C2047"/>
    <w:rsid w:val="005D1342"/>
    <w:rsid w:val="005D456B"/>
    <w:rsid w:val="005E5163"/>
    <w:rsid w:val="005E75C1"/>
    <w:rsid w:val="005E786A"/>
    <w:rsid w:val="005F0F04"/>
    <w:rsid w:val="005F1AA3"/>
    <w:rsid w:val="005F2FCB"/>
    <w:rsid w:val="005F6622"/>
    <w:rsid w:val="005F6E17"/>
    <w:rsid w:val="005F7E8B"/>
    <w:rsid w:val="00602B96"/>
    <w:rsid w:val="00612283"/>
    <w:rsid w:val="0061380C"/>
    <w:rsid w:val="00613BCA"/>
    <w:rsid w:val="00615EFE"/>
    <w:rsid w:val="00627B49"/>
    <w:rsid w:val="006337DB"/>
    <w:rsid w:val="00633DA6"/>
    <w:rsid w:val="0064778A"/>
    <w:rsid w:val="00650AAB"/>
    <w:rsid w:val="00656203"/>
    <w:rsid w:val="00661DD1"/>
    <w:rsid w:val="00671C8F"/>
    <w:rsid w:val="00673FB0"/>
    <w:rsid w:val="006749E4"/>
    <w:rsid w:val="00675139"/>
    <w:rsid w:val="006778E5"/>
    <w:rsid w:val="00685916"/>
    <w:rsid w:val="00687803"/>
    <w:rsid w:val="006906ED"/>
    <w:rsid w:val="0069089B"/>
    <w:rsid w:val="00694296"/>
    <w:rsid w:val="006A17CC"/>
    <w:rsid w:val="006A219D"/>
    <w:rsid w:val="006A4F26"/>
    <w:rsid w:val="006A5BDE"/>
    <w:rsid w:val="006A5EC9"/>
    <w:rsid w:val="006B0DCE"/>
    <w:rsid w:val="006B1F8C"/>
    <w:rsid w:val="006B3D2C"/>
    <w:rsid w:val="006B6740"/>
    <w:rsid w:val="006D2299"/>
    <w:rsid w:val="006D33D7"/>
    <w:rsid w:val="006D34A6"/>
    <w:rsid w:val="006D3A0E"/>
    <w:rsid w:val="006E4167"/>
    <w:rsid w:val="006E5788"/>
    <w:rsid w:val="006F17A1"/>
    <w:rsid w:val="00700B0A"/>
    <w:rsid w:val="00703D9F"/>
    <w:rsid w:val="00706387"/>
    <w:rsid w:val="00707A1B"/>
    <w:rsid w:val="00707BD7"/>
    <w:rsid w:val="00721E88"/>
    <w:rsid w:val="0072231F"/>
    <w:rsid w:val="00724A6D"/>
    <w:rsid w:val="007271CF"/>
    <w:rsid w:val="00730B27"/>
    <w:rsid w:val="00731F3C"/>
    <w:rsid w:val="00735F28"/>
    <w:rsid w:val="00736543"/>
    <w:rsid w:val="00740B68"/>
    <w:rsid w:val="00744AE6"/>
    <w:rsid w:val="00750590"/>
    <w:rsid w:val="0075264C"/>
    <w:rsid w:val="00753242"/>
    <w:rsid w:val="00760CB8"/>
    <w:rsid w:val="00780063"/>
    <w:rsid w:val="0078011C"/>
    <w:rsid w:val="0078089A"/>
    <w:rsid w:val="00780ECE"/>
    <w:rsid w:val="007832E5"/>
    <w:rsid w:val="00783A46"/>
    <w:rsid w:val="007858CE"/>
    <w:rsid w:val="00792F65"/>
    <w:rsid w:val="007A490E"/>
    <w:rsid w:val="007A5719"/>
    <w:rsid w:val="007A6250"/>
    <w:rsid w:val="007B44A0"/>
    <w:rsid w:val="007C15B4"/>
    <w:rsid w:val="007C3A6E"/>
    <w:rsid w:val="007C4540"/>
    <w:rsid w:val="007C7274"/>
    <w:rsid w:val="007D0BEB"/>
    <w:rsid w:val="007D0FD9"/>
    <w:rsid w:val="007D2F1B"/>
    <w:rsid w:val="007D4D5A"/>
    <w:rsid w:val="007D739E"/>
    <w:rsid w:val="007E1A14"/>
    <w:rsid w:val="007E50AD"/>
    <w:rsid w:val="007F1BE7"/>
    <w:rsid w:val="00802F8D"/>
    <w:rsid w:val="008072DB"/>
    <w:rsid w:val="00811FA8"/>
    <w:rsid w:val="00814A5E"/>
    <w:rsid w:val="00816C49"/>
    <w:rsid w:val="008304A1"/>
    <w:rsid w:val="00830D72"/>
    <w:rsid w:val="00834EDA"/>
    <w:rsid w:val="0083513F"/>
    <w:rsid w:val="00835B2E"/>
    <w:rsid w:val="0084168F"/>
    <w:rsid w:val="0084218A"/>
    <w:rsid w:val="00842527"/>
    <w:rsid w:val="00851C9E"/>
    <w:rsid w:val="00857D81"/>
    <w:rsid w:val="0086109E"/>
    <w:rsid w:val="00864A78"/>
    <w:rsid w:val="00877046"/>
    <w:rsid w:val="008778FB"/>
    <w:rsid w:val="00893A0F"/>
    <w:rsid w:val="00897AB8"/>
    <w:rsid w:val="008A4C6D"/>
    <w:rsid w:val="008A71BD"/>
    <w:rsid w:val="008A78D8"/>
    <w:rsid w:val="008B166C"/>
    <w:rsid w:val="008B4340"/>
    <w:rsid w:val="008C04B7"/>
    <w:rsid w:val="008C592E"/>
    <w:rsid w:val="008D0A3E"/>
    <w:rsid w:val="008D7A0F"/>
    <w:rsid w:val="008E02EF"/>
    <w:rsid w:val="008E26A2"/>
    <w:rsid w:val="008E4E97"/>
    <w:rsid w:val="008E545E"/>
    <w:rsid w:val="008E6363"/>
    <w:rsid w:val="008E73C6"/>
    <w:rsid w:val="008F2C97"/>
    <w:rsid w:val="008F5AB6"/>
    <w:rsid w:val="0090042C"/>
    <w:rsid w:val="00900521"/>
    <w:rsid w:val="00901712"/>
    <w:rsid w:val="00907B13"/>
    <w:rsid w:val="00910E40"/>
    <w:rsid w:val="0092179E"/>
    <w:rsid w:val="00921F3D"/>
    <w:rsid w:val="00927CFC"/>
    <w:rsid w:val="00930625"/>
    <w:rsid w:val="00952630"/>
    <w:rsid w:val="00960380"/>
    <w:rsid w:val="00961F39"/>
    <w:rsid w:val="00964DED"/>
    <w:rsid w:val="00973620"/>
    <w:rsid w:val="00974BCA"/>
    <w:rsid w:val="009841C0"/>
    <w:rsid w:val="00986D3E"/>
    <w:rsid w:val="009939A1"/>
    <w:rsid w:val="009A3AD8"/>
    <w:rsid w:val="009A6071"/>
    <w:rsid w:val="009A7123"/>
    <w:rsid w:val="009A7168"/>
    <w:rsid w:val="009B1C7F"/>
    <w:rsid w:val="009C4848"/>
    <w:rsid w:val="009C60E5"/>
    <w:rsid w:val="009D2092"/>
    <w:rsid w:val="009D4CE8"/>
    <w:rsid w:val="009E7AA5"/>
    <w:rsid w:val="009F1CCD"/>
    <w:rsid w:val="009F3157"/>
    <w:rsid w:val="009F3E60"/>
    <w:rsid w:val="009F3ED9"/>
    <w:rsid w:val="009F4CEC"/>
    <w:rsid w:val="009F6FEF"/>
    <w:rsid w:val="00A003BA"/>
    <w:rsid w:val="00A02670"/>
    <w:rsid w:val="00A05402"/>
    <w:rsid w:val="00A11F48"/>
    <w:rsid w:val="00A135F7"/>
    <w:rsid w:val="00A16F64"/>
    <w:rsid w:val="00A20289"/>
    <w:rsid w:val="00A2382B"/>
    <w:rsid w:val="00A23BEB"/>
    <w:rsid w:val="00A24185"/>
    <w:rsid w:val="00A2462B"/>
    <w:rsid w:val="00A27B20"/>
    <w:rsid w:val="00A325DF"/>
    <w:rsid w:val="00A33B87"/>
    <w:rsid w:val="00A3450F"/>
    <w:rsid w:val="00A361CC"/>
    <w:rsid w:val="00A36554"/>
    <w:rsid w:val="00A37182"/>
    <w:rsid w:val="00A4534D"/>
    <w:rsid w:val="00A45B33"/>
    <w:rsid w:val="00A53E84"/>
    <w:rsid w:val="00A54E31"/>
    <w:rsid w:val="00A600C8"/>
    <w:rsid w:val="00A65D7F"/>
    <w:rsid w:val="00A66410"/>
    <w:rsid w:val="00A6750A"/>
    <w:rsid w:val="00A72EB8"/>
    <w:rsid w:val="00A73846"/>
    <w:rsid w:val="00A757F9"/>
    <w:rsid w:val="00A77D9A"/>
    <w:rsid w:val="00A816B9"/>
    <w:rsid w:val="00A82AB8"/>
    <w:rsid w:val="00A84193"/>
    <w:rsid w:val="00A956A8"/>
    <w:rsid w:val="00AA33E9"/>
    <w:rsid w:val="00AB07DF"/>
    <w:rsid w:val="00AB4EFB"/>
    <w:rsid w:val="00AB5AC4"/>
    <w:rsid w:val="00AD299D"/>
    <w:rsid w:val="00AD3108"/>
    <w:rsid w:val="00AE154B"/>
    <w:rsid w:val="00AE2DE5"/>
    <w:rsid w:val="00AE4F02"/>
    <w:rsid w:val="00AF5680"/>
    <w:rsid w:val="00AF590E"/>
    <w:rsid w:val="00AF69E2"/>
    <w:rsid w:val="00B04A48"/>
    <w:rsid w:val="00B11A49"/>
    <w:rsid w:val="00B169D5"/>
    <w:rsid w:val="00B22A27"/>
    <w:rsid w:val="00B24C48"/>
    <w:rsid w:val="00B24D53"/>
    <w:rsid w:val="00B3111F"/>
    <w:rsid w:val="00B32D79"/>
    <w:rsid w:val="00B33E4B"/>
    <w:rsid w:val="00B34026"/>
    <w:rsid w:val="00B343E9"/>
    <w:rsid w:val="00B40C52"/>
    <w:rsid w:val="00B40D04"/>
    <w:rsid w:val="00B42ACC"/>
    <w:rsid w:val="00B44040"/>
    <w:rsid w:val="00B45B60"/>
    <w:rsid w:val="00B4644F"/>
    <w:rsid w:val="00B46D44"/>
    <w:rsid w:val="00B52C9F"/>
    <w:rsid w:val="00B537B5"/>
    <w:rsid w:val="00B656A1"/>
    <w:rsid w:val="00B67DF2"/>
    <w:rsid w:val="00B75D43"/>
    <w:rsid w:val="00B84C9D"/>
    <w:rsid w:val="00B97D1A"/>
    <w:rsid w:val="00BA06C7"/>
    <w:rsid w:val="00BA3E9B"/>
    <w:rsid w:val="00BB02AE"/>
    <w:rsid w:val="00BB1F30"/>
    <w:rsid w:val="00BB33BE"/>
    <w:rsid w:val="00BC32FE"/>
    <w:rsid w:val="00BC6780"/>
    <w:rsid w:val="00BC6BC1"/>
    <w:rsid w:val="00BC7916"/>
    <w:rsid w:val="00BD1066"/>
    <w:rsid w:val="00BD439C"/>
    <w:rsid w:val="00BD7358"/>
    <w:rsid w:val="00BD7D7A"/>
    <w:rsid w:val="00BE2F5E"/>
    <w:rsid w:val="00BE7C30"/>
    <w:rsid w:val="00C01C0A"/>
    <w:rsid w:val="00C054D1"/>
    <w:rsid w:val="00C070B8"/>
    <w:rsid w:val="00C168B0"/>
    <w:rsid w:val="00C20666"/>
    <w:rsid w:val="00C20CC9"/>
    <w:rsid w:val="00C20D64"/>
    <w:rsid w:val="00C32D1A"/>
    <w:rsid w:val="00C375C5"/>
    <w:rsid w:val="00C4428F"/>
    <w:rsid w:val="00C467A0"/>
    <w:rsid w:val="00C523D1"/>
    <w:rsid w:val="00C53D91"/>
    <w:rsid w:val="00C54F36"/>
    <w:rsid w:val="00C662B0"/>
    <w:rsid w:val="00C71C08"/>
    <w:rsid w:val="00C729DC"/>
    <w:rsid w:val="00C74743"/>
    <w:rsid w:val="00C75E5B"/>
    <w:rsid w:val="00C8711A"/>
    <w:rsid w:val="00C93E9C"/>
    <w:rsid w:val="00C944AB"/>
    <w:rsid w:val="00C95D52"/>
    <w:rsid w:val="00C97AEB"/>
    <w:rsid w:val="00CA3887"/>
    <w:rsid w:val="00CA4C93"/>
    <w:rsid w:val="00CB4115"/>
    <w:rsid w:val="00CB5CE8"/>
    <w:rsid w:val="00CB5DB4"/>
    <w:rsid w:val="00CB6C27"/>
    <w:rsid w:val="00CD3958"/>
    <w:rsid w:val="00CD5882"/>
    <w:rsid w:val="00CD5BC9"/>
    <w:rsid w:val="00CE0F96"/>
    <w:rsid w:val="00CE25B0"/>
    <w:rsid w:val="00CE3C61"/>
    <w:rsid w:val="00CE6A21"/>
    <w:rsid w:val="00CE750F"/>
    <w:rsid w:val="00CE7AEB"/>
    <w:rsid w:val="00CF1766"/>
    <w:rsid w:val="00CF301F"/>
    <w:rsid w:val="00CF4194"/>
    <w:rsid w:val="00CF4EF8"/>
    <w:rsid w:val="00CF7038"/>
    <w:rsid w:val="00CF75BE"/>
    <w:rsid w:val="00CF7D3D"/>
    <w:rsid w:val="00D033A6"/>
    <w:rsid w:val="00D103A0"/>
    <w:rsid w:val="00D207F7"/>
    <w:rsid w:val="00D20F05"/>
    <w:rsid w:val="00D21615"/>
    <w:rsid w:val="00D228F0"/>
    <w:rsid w:val="00D3074D"/>
    <w:rsid w:val="00D35FAC"/>
    <w:rsid w:val="00D40224"/>
    <w:rsid w:val="00D40E2D"/>
    <w:rsid w:val="00D421C8"/>
    <w:rsid w:val="00D47E53"/>
    <w:rsid w:val="00D50E52"/>
    <w:rsid w:val="00D54534"/>
    <w:rsid w:val="00D72338"/>
    <w:rsid w:val="00D828E5"/>
    <w:rsid w:val="00D8598B"/>
    <w:rsid w:val="00D9296A"/>
    <w:rsid w:val="00D92DB1"/>
    <w:rsid w:val="00DA0F3E"/>
    <w:rsid w:val="00DB2F43"/>
    <w:rsid w:val="00DB6A1F"/>
    <w:rsid w:val="00DC35B4"/>
    <w:rsid w:val="00DC366A"/>
    <w:rsid w:val="00DC7A3A"/>
    <w:rsid w:val="00DD2776"/>
    <w:rsid w:val="00DD413B"/>
    <w:rsid w:val="00DE252F"/>
    <w:rsid w:val="00DE37A4"/>
    <w:rsid w:val="00DE3D02"/>
    <w:rsid w:val="00DF268D"/>
    <w:rsid w:val="00DF3DEE"/>
    <w:rsid w:val="00DF56D1"/>
    <w:rsid w:val="00E007AB"/>
    <w:rsid w:val="00E051C7"/>
    <w:rsid w:val="00E05CFE"/>
    <w:rsid w:val="00E07D52"/>
    <w:rsid w:val="00E20866"/>
    <w:rsid w:val="00E31E0E"/>
    <w:rsid w:val="00E330F2"/>
    <w:rsid w:val="00E37E5E"/>
    <w:rsid w:val="00E43AFF"/>
    <w:rsid w:val="00E444BF"/>
    <w:rsid w:val="00E56CBF"/>
    <w:rsid w:val="00E6397E"/>
    <w:rsid w:val="00E653AA"/>
    <w:rsid w:val="00E65A15"/>
    <w:rsid w:val="00E676B7"/>
    <w:rsid w:val="00E73D47"/>
    <w:rsid w:val="00E75CE1"/>
    <w:rsid w:val="00E94C13"/>
    <w:rsid w:val="00EA10F5"/>
    <w:rsid w:val="00EA431B"/>
    <w:rsid w:val="00EA5D75"/>
    <w:rsid w:val="00EB2D58"/>
    <w:rsid w:val="00EB4FC2"/>
    <w:rsid w:val="00EB66FC"/>
    <w:rsid w:val="00EB7EAB"/>
    <w:rsid w:val="00EC00D8"/>
    <w:rsid w:val="00EC501D"/>
    <w:rsid w:val="00EC5982"/>
    <w:rsid w:val="00ED20FE"/>
    <w:rsid w:val="00ED4863"/>
    <w:rsid w:val="00EE5ED2"/>
    <w:rsid w:val="00EE65EB"/>
    <w:rsid w:val="00EE7A0F"/>
    <w:rsid w:val="00F1729E"/>
    <w:rsid w:val="00F209AD"/>
    <w:rsid w:val="00F27D52"/>
    <w:rsid w:val="00F32E41"/>
    <w:rsid w:val="00F37EA4"/>
    <w:rsid w:val="00F51C77"/>
    <w:rsid w:val="00F8152B"/>
    <w:rsid w:val="00F91957"/>
    <w:rsid w:val="00FA0690"/>
    <w:rsid w:val="00FA0E67"/>
    <w:rsid w:val="00FA1CD3"/>
    <w:rsid w:val="00FA50E5"/>
    <w:rsid w:val="00FB6B9D"/>
    <w:rsid w:val="00FC18FF"/>
    <w:rsid w:val="00FC19ED"/>
    <w:rsid w:val="00FC2142"/>
    <w:rsid w:val="00FC25BA"/>
    <w:rsid w:val="00FC7949"/>
    <w:rsid w:val="00FD1C05"/>
    <w:rsid w:val="00FD2042"/>
    <w:rsid w:val="00FE04D3"/>
    <w:rsid w:val="00FE1AC2"/>
    <w:rsid w:val="00FE25FC"/>
    <w:rsid w:val="00FE373B"/>
    <w:rsid w:val="00FF0295"/>
    <w:rsid w:val="00FF15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6C9BE"/>
  <w15:chartTrackingRefBased/>
  <w15:docId w15:val="{B596393C-4D1F-4949-89F6-6D8D6B9B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9DC"/>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D49"/>
  </w:style>
  <w:style w:type="paragraph" w:styleId="Footer">
    <w:name w:val="footer"/>
    <w:basedOn w:val="Normal"/>
    <w:link w:val="FooterChar"/>
    <w:uiPriority w:val="99"/>
    <w:unhideWhenUsed/>
    <w:rsid w:val="00341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D49"/>
  </w:style>
  <w:style w:type="paragraph" w:styleId="ListParagraph">
    <w:name w:val="List Paragraph"/>
    <w:basedOn w:val="Normal"/>
    <w:uiPriority w:val="34"/>
    <w:qFormat/>
    <w:rsid w:val="00C01C0A"/>
    <w:pPr>
      <w:ind w:left="720"/>
      <w:contextualSpacing/>
    </w:pPr>
  </w:style>
  <w:style w:type="character" w:styleId="CommentReference">
    <w:name w:val="annotation reference"/>
    <w:basedOn w:val="DefaultParagraphFont"/>
    <w:uiPriority w:val="99"/>
    <w:semiHidden/>
    <w:unhideWhenUsed/>
    <w:rsid w:val="00366EBF"/>
    <w:rPr>
      <w:sz w:val="16"/>
      <w:szCs w:val="16"/>
    </w:rPr>
  </w:style>
  <w:style w:type="paragraph" w:styleId="CommentText">
    <w:name w:val="annotation text"/>
    <w:basedOn w:val="Normal"/>
    <w:link w:val="CommentTextChar"/>
    <w:uiPriority w:val="99"/>
    <w:unhideWhenUsed/>
    <w:rsid w:val="00366EBF"/>
    <w:pPr>
      <w:spacing w:line="240" w:lineRule="auto"/>
    </w:pPr>
    <w:rPr>
      <w:sz w:val="20"/>
      <w:szCs w:val="20"/>
    </w:rPr>
  </w:style>
  <w:style w:type="character" w:customStyle="1" w:styleId="CommentTextChar">
    <w:name w:val="Comment Text Char"/>
    <w:basedOn w:val="DefaultParagraphFont"/>
    <w:link w:val="CommentText"/>
    <w:uiPriority w:val="99"/>
    <w:rsid w:val="00366EBF"/>
    <w:rPr>
      <w:sz w:val="20"/>
      <w:szCs w:val="20"/>
    </w:rPr>
  </w:style>
  <w:style w:type="paragraph" w:styleId="CommentSubject">
    <w:name w:val="annotation subject"/>
    <w:basedOn w:val="CommentText"/>
    <w:next w:val="CommentText"/>
    <w:link w:val="CommentSubjectChar"/>
    <w:uiPriority w:val="99"/>
    <w:semiHidden/>
    <w:unhideWhenUsed/>
    <w:rsid w:val="00366EBF"/>
    <w:rPr>
      <w:b/>
      <w:bCs/>
    </w:rPr>
  </w:style>
  <w:style w:type="character" w:customStyle="1" w:styleId="CommentSubjectChar">
    <w:name w:val="Comment Subject Char"/>
    <w:basedOn w:val="CommentTextChar"/>
    <w:link w:val="CommentSubject"/>
    <w:uiPriority w:val="99"/>
    <w:semiHidden/>
    <w:rsid w:val="00366EBF"/>
    <w:rPr>
      <w:b/>
      <w:bCs/>
      <w:sz w:val="20"/>
      <w:szCs w:val="20"/>
    </w:rPr>
  </w:style>
  <w:style w:type="table" w:styleId="TableGrid">
    <w:name w:val="Table Grid"/>
    <w:basedOn w:val="TableNormal"/>
    <w:uiPriority w:val="39"/>
    <w:rsid w:val="00FC1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7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B49"/>
    <w:rPr>
      <w:rFonts w:ascii="Segoe UI" w:hAnsi="Segoe UI" w:cs="Segoe UI"/>
      <w:sz w:val="18"/>
      <w:szCs w:val="18"/>
    </w:rPr>
  </w:style>
  <w:style w:type="character" w:styleId="Hyperlink">
    <w:name w:val="Hyperlink"/>
    <w:basedOn w:val="DefaultParagraphFont"/>
    <w:uiPriority w:val="99"/>
    <w:unhideWhenUsed/>
    <w:rsid w:val="00952630"/>
    <w:rPr>
      <w:color w:val="0000FF"/>
      <w:u w:val="single"/>
    </w:rPr>
  </w:style>
  <w:style w:type="character" w:customStyle="1" w:styleId="Heading1Char">
    <w:name w:val="Heading 1 Char"/>
    <w:basedOn w:val="DefaultParagraphFont"/>
    <w:link w:val="Heading1"/>
    <w:uiPriority w:val="9"/>
    <w:rsid w:val="00C729DC"/>
    <w:rPr>
      <w:rFonts w:asciiTheme="majorHAnsi" w:eastAsiaTheme="majorEastAsia" w:hAnsiTheme="majorHAnsi" w:cstheme="majorBidi"/>
      <w:color w:val="2F5496" w:themeColor="accent1" w:themeShade="BF"/>
      <w:sz w:val="32"/>
      <w:szCs w:val="32"/>
      <w:lang w:val="en-GB"/>
    </w:rPr>
  </w:style>
  <w:style w:type="character" w:styleId="PageNumber">
    <w:name w:val="page number"/>
    <w:basedOn w:val="DefaultParagraphFont"/>
    <w:uiPriority w:val="99"/>
    <w:semiHidden/>
    <w:unhideWhenUsed/>
    <w:rsid w:val="00070F0B"/>
  </w:style>
  <w:style w:type="paragraph" w:styleId="DocumentMap">
    <w:name w:val="Document Map"/>
    <w:basedOn w:val="Normal"/>
    <w:link w:val="DocumentMapChar"/>
    <w:uiPriority w:val="99"/>
    <w:semiHidden/>
    <w:unhideWhenUsed/>
    <w:rsid w:val="007C454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C4540"/>
    <w:rPr>
      <w:rFonts w:ascii="Times New Roman" w:hAnsi="Times New Roman" w:cs="Times New Roman"/>
      <w:sz w:val="24"/>
      <w:szCs w:val="24"/>
    </w:rPr>
  </w:style>
  <w:style w:type="paragraph" w:styleId="Revision">
    <w:name w:val="Revision"/>
    <w:hidden/>
    <w:uiPriority w:val="99"/>
    <w:semiHidden/>
    <w:rsid w:val="00094618"/>
    <w:pPr>
      <w:spacing w:after="0" w:line="240" w:lineRule="auto"/>
    </w:pPr>
  </w:style>
  <w:style w:type="character" w:styleId="UnresolvedMention">
    <w:name w:val="Unresolved Mention"/>
    <w:basedOn w:val="DefaultParagraphFont"/>
    <w:uiPriority w:val="99"/>
    <w:rsid w:val="00C375C5"/>
    <w:rPr>
      <w:color w:val="605E5C"/>
      <w:shd w:val="clear" w:color="auto" w:fill="E1DFDD"/>
    </w:rPr>
  </w:style>
  <w:style w:type="character" w:styleId="FollowedHyperlink">
    <w:name w:val="FollowedHyperlink"/>
    <w:basedOn w:val="DefaultParagraphFont"/>
    <w:uiPriority w:val="99"/>
    <w:semiHidden/>
    <w:unhideWhenUsed/>
    <w:rsid w:val="00656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0172">
      <w:bodyDiv w:val="1"/>
      <w:marLeft w:val="0"/>
      <w:marRight w:val="0"/>
      <w:marTop w:val="0"/>
      <w:marBottom w:val="0"/>
      <w:divBdr>
        <w:top w:val="none" w:sz="0" w:space="0" w:color="auto"/>
        <w:left w:val="none" w:sz="0" w:space="0" w:color="auto"/>
        <w:bottom w:val="none" w:sz="0" w:space="0" w:color="auto"/>
        <w:right w:val="none" w:sz="0" w:space="0" w:color="auto"/>
      </w:divBdr>
    </w:div>
    <w:div w:id="30616088">
      <w:bodyDiv w:val="1"/>
      <w:marLeft w:val="0"/>
      <w:marRight w:val="0"/>
      <w:marTop w:val="0"/>
      <w:marBottom w:val="0"/>
      <w:divBdr>
        <w:top w:val="none" w:sz="0" w:space="0" w:color="auto"/>
        <w:left w:val="none" w:sz="0" w:space="0" w:color="auto"/>
        <w:bottom w:val="none" w:sz="0" w:space="0" w:color="auto"/>
        <w:right w:val="none" w:sz="0" w:space="0" w:color="auto"/>
      </w:divBdr>
    </w:div>
    <w:div w:id="217668532">
      <w:bodyDiv w:val="1"/>
      <w:marLeft w:val="0"/>
      <w:marRight w:val="0"/>
      <w:marTop w:val="0"/>
      <w:marBottom w:val="0"/>
      <w:divBdr>
        <w:top w:val="none" w:sz="0" w:space="0" w:color="auto"/>
        <w:left w:val="none" w:sz="0" w:space="0" w:color="auto"/>
        <w:bottom w:val="none" w:sz="0" w:space="0" w:color="auto"/>
        <w:right w:val="none" w:sz="0" w:space="0" w:color="auto"/>
      </w:divBdr>
    </w:div>
    <w:div w:id="482237175">
      <w:bodyDiv w:val="1"/>
      <w:marLeft w:val="0"/>
      <w:marRight w:val="0"/>
      <w:marTop w:val="0"/>
      <w:marBottom w:val="0"/>
      <w:divBdr>
        <w:top w:val="none" w:sz="0" w:space="0" w:color="auto"/>
        <w:left w:val="none" w:sz="0" w:space="0" w:color="auto"/>
        <w:bottom w:val="none" w:sz="0" w:space="0" w:color="auto"/>
        <w:right w:val="none" w:sz="0" w:space="0" w:color="auto"/>
      </w:divBdr>
    </w:div>
    <w:div w:id="495078870">
      <w:bodyDiv w:val="1"/>
      <w:marLeft w:val="0"/>
      <w:marRight w:val="0"/>
      <w:marTop w:val="0"/>
      <w:marBottom w:val="0"/>
      <w:divBdr>
        <w:top w:val="none" w:sz="0" w:space="0" w:color="auto"/>
        <w:left w:val="none" w:sz="0" w:space="0" w:color="auto"/>
        <w:bottom w:val="none" w:sz="0" w:space="0" w:color="auto"/>
        <w:right w:val="none" w:sz="0" w:space="0" w:color="auto"/>
      </w:divBdr>
    </w:div>
    <w:div w:id="556167888">
      <w:bodyDiv w:val="1"/>
      <w:marLeft w:val="0"/>
      <w:marRight w:val="0"/>
      <w:marTop w:val="0"/>
      <w:marBottom w:val="0"/>
      <w:divBdr>
        <w:top w:val="none" w:sz="0" w:space="0" w:color="auto"/>
        <w:left w:val="none" w:sz="0" w:space="0" w:color="auto"/>
        <w:bottom w:val="none" w:sz="0" w:space="0" w:color="auto"/>
        <w:right w:val="none" w:sz="0" w:space="0" w:color="auto"/>
      </w:divBdr>
    </w:div>
    <w:div w:id="821316898">
      <w:bodyDiv w:val="1"/>
      <w:marLeft w:val="0"/>
      <w:marRight w:val="0"/>
      <w:marTop w:val="0"/>
      <w:marBottom w:val="0"/>
      <w:divBdr>
        <w:top w:val="none" w:sz="0" w:space="0" w:color="auto"/>
        <w:left w:val="none" w:sz="0" w:space="0" w:color="auto"/>
        <w:bottom w:val="none" w:sz="0" w:space="0" w:color="auto"/>
        <w:right w:val="none" w:sz="0" w:space="0" w:color="auto"/>
      </w:divBdr>
    </w:div>
    <w:div w:id="1199270480">
      <w:bodyDiv w:val="1"/>
      <w:marLeft w:val="0"/>
      <w:marRight w:val="0"/>
      <w:marTop w:val="0"/>
      <w:marBottom w:val="0"/>
      <w:divBdr>
        <w:top w:val="none" w:sz="0" w:space="0" w:color="auto"/>
        <w:left w:val="none" w:sz="0" w:space="0" w:color="auto"/>
        <w:bottom w:val="none" w:sz="0" w:space="0" w:color="auto"/>
        <w:right w:val="none" w:sz="0" w:space="0" w:color="auto"/>
      </w:divBdr>
    </w:div>
    <w:div w:id="1241938349">
      <w:bodyDiv w:val="1"/>
      <w:marLeft w:val="0"/>
      <w:marRight w:val="0"/>
      <w:marTop w:val="0"/>
      <w:marBottom w:val="0"/>
      <w:divBdr>
        <w:top w:val="none" w:sz="0" w:space="0" w:color="auto"/>
        <w:left w:val="none" w:sz="0" w:space="0" w:color="auto"/>
        <w:bottom w:val="none" w:sz="0" w:space="0" w:color="auto"/>
        <w:right w:val="none" w:sz="0" w:space="0" w:color="auto"/>
      </w:divBdr>
    </w:div>
    <w:div w:id="18189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emeducationjournal.springeropen.com/articles/10.1186/s40594-019-0201-4" TargetMode="External"/><Relationship Id="rId18" Type="http://schemas.openxmlformats.org/officeDocument/2006/relationships/hyperlink" Target="https://doi.org/10.1007/s11165-008-9095-8"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x.doi.org/10.1007/s10763-019-10016-1" TargetMode="External"/><Relationship Id="rId7" Type="http://schemas.openxmlformats.org/officeDocument/2006/relationships/settings" Target="settings.xml"/><Relationship Id="rId12" Type="http://schemas.openxmlformats.org/officeDocument/2006/relationships/hyperlink" Target="https://stemeducationjournal.springeropen.com/articles/10.1186/s40594-019-0201-4" TargetMode="External"/><Relationship Id="rId17" Type="http://schemas.openxmlformats.org/officeDocument/2006/relationships/hyperlink" Target="https://doi.org/10.1111/j.1949-8594.1994.tb12280.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177/019263659207654706" TargetMode="External"/><Relationship Id="rId20" Type="http://schemas.openxmlformats.org/officeDocument/2006/relationships/hyperlink" Target="https://doi.org/10.1111/j.1949-8594.2005.tb18047.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berry@monash.edu" TargetMode="External"/><Relationship Id="rId24" Type="http://schemas.openxmlformats.org/officeDocument/2006/relationships/hyperlink" Target="https://doi.org/10.1007/s10763-020-10102-9" TargetMode="External"/><Relationship Id="rId5" Type="http://schemas.openxmlformats.org/officeDocument/2006/relationships/numbering" Target="numbering.xml"/><Relationship Id="rId15" Type="http://schemas.openxmlformats.org/officeDocument/2006/relationships/hyperlink" Target="https://www.australiancurriculum.edu.au/" TargetMode="External"/><Relationship Id="rId23" Type="http://schemas.openxmlformats.org/officeDocument/2006/relationships/hyperlink" Target="http://dx.doi.org/10.1080/0020739X.2015.107800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16/j.tate.2004.04.0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emeducationjournal.springeropen.com/articles/10.1186/s40594-019-0201-4" TargetMode="External"/><Relationship Id="rId22" Type="http://schemas.openxmlformats.org/officeDocument/2006/relationships/hyperlink" Target="https://doi.org/10.3102/0013189X029001004"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0C5D7ABB96849926329F60F4C0D37" ma:contentTypeVersion="10" ma:contentTypeDescription="Create a new document." ma:contentTypeScope="" ma:versionID="b837a5fa0a5e64caa47d955fe270c7ff">
  <xsd:schema xmlns:xsd="http://www.w3.org/2001/XMLSchema" xmlns:xs="http://www.w3.org/2001/XMLSchema" xmlns:p="http://schemas.microsoft.com/office/2006/metadata/properties" xmlns:ns3="5f748176-4ef0-4577-9247-80dd66421c92" targetNamespace="http://schemas.microsoft.com/office/2006/metadata/properties" ma:root="true" ma:fieldsID="ebb353a17cb99f1e83ef626bb1b3c635" ns3:_="">
    <xsd:import namespace="5f748176-4ef0-4577-9247-80dd66421c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48176-4ef0-4577-9247-80dd6642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75471-1039-D340-BF60-3F99B2687ECF}">
  <ds:schemaRefs>
    <ds:schemaRef ds:uri="http://schemas.openxmlformats.org/officeDocument/2006/bibliography"/>
  </ds:schemaRefs>
</ds:datastoreItem>
</file>

<file path=customXml/itemProps2.xml><?xml version="1.0" encoding="utf-8"?>
<ds:datastoreItem xmlns:ds="http://schemas.openxmlformats.org/officeDocument/2006/customXml" ds:itemID="{5210BD77-5859-4BBE-82DB-08E018622D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9064B-6FF7-49CA-BA4B-213C37CFA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48176-4ef0-4577-9247-80dd66421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E8070-6217-4554-AB01-99051B1EC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6470</Words>
  <Characters>36880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NT Department of Education</Company>
  <LinksUpToDate>false</LinksUpToDate>
  <CharactersWithSpaces>43264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Hughes</dc:creator>
  <cp:keywords/>
  <dc:description/>
  <cp:lastModifiedBy>Ana Lopes</cp:lastModifiedBy>
  <cp:revision>3</cp:revision>
  <cp:lastPrinted>2022-09-07T09:06:00Z</cp:lastPrinted>
  <dcterms:created xsi:type="dcterms:W3CDTF">2022-09-07T08:59:00Z</dcterms:created>
  <dcterms:modified xsi:type="dcterms:W3CDTF">2022-09-07T09:06:00Z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0x0101006960C5D7ABB96849926329F60F4C0D37</vt:lpwstr>
  </property>
</Properties>
</file>